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2612337"/>
        <w:docPartObj>
          <w:docPartGallery w:val="Cover Pages"/>
          <w:docPartUnique/>
        </w:docPartObj>
      </w:sdtPr>
      <w:sdtContent>
        <w:p w:rsidR="00855EA7" w:rsidRDefault="00855EA7"/>
        <w:p w:rsidR="00855EA7" w:rsidRDefault="00462FF8">
          <w:r>
            <w:rPr>
              <w:noProof/>
              <w:lang w:eastAsia="fr-FR"/>
            </w:rPr>
            <w:pict>
              <v:group id="Group 2" o:spid="_x0000_s1026" style="position:absolute;margin-left:0;margin-top:0;width:595.1pt;height:699.5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WpcQA&#10;AADbAAAADwAAAGRycy9kb3ducmV2LnhtbESPQWvCQBSE74L/YXkFb7pRUGx0lSDY1puJbcHbI/ua&#10;pM2+DdltjP/eFQSPw8x8w6y3valFR62rLCuYTiIQxLnVFRcKPk/78RKE88gaa8uk4EoOtpvhYI2x&#10;thdOqct8IQKEXYwKSu+bWEqXl2TQTWxDHLwf2xr0QbaF1C1eAtzUchZFC2mw4rBQYkO7kvK/7N8o&#10;SKP+67h4e9e/37nrXpPjOUuTg1Kjlz5ZgfDU+2f40f7QCuZTuH8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lqXEAAAA2wAAAA8AAAAAAAAAAAAAAAAAmAIAAGRycy9k&#10;b3ducmV2LnhtbFBLBQYAAAAABAAEAPUAAACJAw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jTMUA&#10;AADbAAAADwAAAGRycy9kb3ducmV2LnhtbESPT2vCQBTE74V+h+UJvZmNSkTSrFKkhdCT1YD09si+&#10;/KnZtyG7mtRP3y0Uehxm5jdMtptMJ240uNaygkUUgyAurW65VlCc3uYbEM4ja+wsk4JvcrDbPj5k&#10;mGo78gfdjr4WAcIuRQWN930qpSsbMugi2xMHr7KDQR/kUEs94BjgppPLOF5Lgy2HhQZ72jdUXo5X&#10;o+Drc4U8uf376vV+GPGaFHl1vij1NJtenkF4mvx/+K+dawXJEn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yNMxQAAANsAAAAPAAAAAAAAAAAAAAAAAJgCAABkcnMv&#10;ZG93bnJldi54bWxQSwUGAAAAAAQABAD1AAAAigM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1pMIA&#10;AADbAAAADwAAAGRycy9kb3ducmV2LnhtbESPT4vCMBTE78J+h/AEb5r6b1mqUURY2OtW0euzebbB&#10;5qXbxFr30xtB8DjMzG+Y5bqzlWip8caxgvEoAUGcO224ULDffQ+/QPiArLFyTAru5GG9+ugtMdXu&#10;xr/UZqEQEcI+RQVlCHUqpc9LsuhHriaO3tk1FkOUTSF1g7cIt5WcJMmntGg4LpRY07ak/JJdrQLa&#10;TP//5tnxdBqbwyGv9xMza61Sg363WYAI1IV3+NX+0QrmU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nWkwgAAANsAAAAPAAAAAAAAAAAAAAAAAJgCAABkcnMvZG93&#10;bnJldi54bWxQSwUGAAAAAAQABAD1AAAAhwM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SHcYA&#10;AADbAAAADwAAAGRycy9kb3ducmV2LnhtbESPzU7DMBCE70h9B2srcaNOCFQorRtRKn56bEGC4zbe&#10;JinxOtgmCTw9RkLiOJqZbzTLYjSt6Mn5xrKCdJaAIC6tbrhS8PJ8f3EDwgdkja1lUvBFHorV5GyJ&#10;ubYD76jfh0pECPscFdQhdLmUvqzJoJ/Zjjh6R+sMhihdJbXDIcJNKy+TZC4NNhwXauzorqbyff9p&#10;FGw3h0fOvtOH9emjWm/cYF+z9k2p8+l4uwARaAz/4b/2k1ZwfQW/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SHcYAAADbAAAADwAAAAAAAAAAAAAAAACYAgAAZHJz&#10;L2Rvd25yZXYueG1sUEsFBgAAAAAEAAQA9QAAAIsDA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zMsQA&#10;AADbAAAADwAAAGRycy9kb3ducmV2LnhtbESPwWrDMBBE74X+g9hCLyGRa0hJnSihmBoaeqpdyHWx&#10;NraItTKWYjt/XwUKPQ4z84bZHWbbiZEGbxwreFklIIhrpw03Cn6qYrkB4QOyxs4xKbiRh8P+8WGH&#10;mXYTf9NYhkZECPsMFbQh9JmUvm7Jol+5njh6ZzdYDFEOjdQDThFuO5kmyau0aDgutNhT3lJ9Ka9W&#10;wWxCVx7f0sK40+KjOhWL/Ot2Ver5aX7fggg0h//wX/tTK1iv4f4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bszLEAAAA2wAAAA8AAAAAAAAAAAAAAAAAmAIAAGRycy9k&#10;b3ducmV2LnhtbFBLBQYAAAAABAAEAPUAAACJAw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2MO8IA&#10;AADbAAAADwAAAGRycy9kb3ducmV2LnhtbESPzarCMBSE94LvEI7gTlOvKFKNInJFVxf8AbeH5tiW&#10;Nie1iVr79DeC4HKYmW+YxaoxpXhQ7XLLCkbDCARxYnXOqYLzaTuYgXAeWWNpmRS8yMFq2e0sMNb2&#10;yQd6HH0qAoRdjAoy76tYSpdkZNANbUUcvKutDfog61TqGp8Bbkr5E0VTaTDnsJBhRZuMkuJ4Nwra&#10;i/27yqptx5d2W/zebsX6sDsr1e816zkIT43/hj/tvVYwmcL7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Yw7wgAAANsAAAAPAAAAAAAAAAAAAAAAAJgCAABkcnMvZG93&#10;bnJldi54bWxQSwUGAAAAAAQABAD1AAAAhwM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btMQA&#10;AADbAAAADwAAAGRycy9kb3ducmV2LnhtbESPT2vCQBTE7wW/w/KEXkQ3WvwXXcUWCgVPxoDXR/aZ&#10;BLNvw+4mpt++Wyj0OMzMb5j9cTCN6Mn52rKC+SwBQVxYXXOpIL9+TjcgfEDW2FgmBd/k4XgYvewx&#10;1fbJF+qzUIoIYZ+igiqENpXSFxUZ9DPbEkfvbp3BEKUrpXb4jHDTyEWSrKTBmuNChS19VFQ8ss4o&#10;yLY4dMvk1GfvlHeT2+S8OL85pV7Hw2kHItAQ/sN/7S+tYLmG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qm7TEAAAA2w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Hu8EA&#10;AADbAAAADwAAAGRycy9kb3ducmV2LnhtbERPy4rCMBTdC/5DuIK7MVXU0WoUERRXMuMDXF6aa1ts&#10;bmoTa/XrJ4sBl4fzni8bU4iaKpdbVtDvRSCIE6tzThWcjpuvCQjnkTUWlknBixwsF+3WHGNtn/xL&#10;9cGnIoSwi1FB5n0ZS+mSjAy6ni2JA3e1lUEfYJVKXeEzhJtCDqJoLA3mHBoyLGmdUXI7PIyCutif&#10;mnF/MP3Z3i/vK03O30PeKNXtNKsZCE+N/4j/3TutYBTGhi/h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R7vBAAAA2wAAAA8AAAAAAAAAAAAAAAAAmAIAAGRycy9kb3du&#10;cmV2LnhtbFBLBQYAAAAABAAEAPUAAACGAw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9qcMA&#10;AADbAAAADwAAAGRycy9kb3ducmV2LnhtbESPwWrDMBBE74H+g9hCLqGRW7fFcSObUAj00EuSfsBi&#10;bSQTa2UsxXb+PioUehxm5g2zrWfXiZGG0HpW8LzOQBA3XrdsFPyc9k8FiBCRNXaeScGNAtTVw2KL&#10;pfYTH2g8RiMShEOJCmyMfSllaCw5DGvfEyfv7AeHMcnBSD3glOCuky9Z9i4dtpwWLPb0aam5HK9O&#10;QYFylfN5Hi/FAd13vjG2fzVKLR/n3QeISHP8D/+1v7SCtw3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9qcMAAADb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8;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K9MAA&#10;AADbAAAADwAAAGRycy9kb3ducmV2LnhtbERPzYrCMBC+L/gOYQQvi6YrS9VqFHF3oXqz+gBjM7bV&#10;ZlKarNa3NwfB48f3v1h1phY3al1lWcHXKAJBnFtdcaHgePgbTkE4j6yxtkwKHuRgtex9LDDR9s57&#10;umW+ECGEXYIKSu+bREqXl2TQjWxDHLizbQ36ANtC6hbvIdzUchxFsTRYcWgosaFNSfk1+zcKtrvv&#10;3XGTyst1Vv18ppMskqf4V6lBv1vPQXjq/Fv8cqdaQRzWhy/h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5K9MAAAADbAAAADwAAAAAAAAAAAAAAAACYAgAAZHJzL2Rvd25y&#10;ZXYueG1sUEsFBgAAAAAEAAQA9QAAAIUDAAAAAA==&#10;" filled="f" stroked="f">
                  <v:textbox style="mso-next-textbox:#Rectangle 14;mso-fit-shape-to-text:t">
                    <w:txbxContent>
                      <w:sdt>
                        <w:sdtPr>
                          <w:rPr>
                            <w:b/>
                            <w:bCs/>
                            <w:color w:val="808080" w:themeColor="text1" w:themeTint="7F"/>
                            <w:sz w:val="32"/>
                            <w:szCs w:val="32"/>
                          </w:rPr>
                          <w:alias w:val="Société"/>
                          <w:id w:val="92257047"/>
                          <w:dataBinding w:prefixMappings="xmlns:ns0='http://schemas.openxmlformats.org/officeDocument/2006/extended-properties'" w:xpath="/ns0:Properties[1]/ns0:Company[1]" w:storeItemID="{6668398D-A668-4E3E-A5EB-62B293D839F1}"/>
                          <w:text/>
                        </w:sdtPr>
                        <w:sdtContent>
                          <w:p w:rsidR="003D7B18" w:rsidRDefault="003D7B18">
                            <w:pPr>
                              <w:spacing w:after="0"/>
                              <w:rPr>
                                <w:b/>
                                <w:bCs/>
                                <w:color w:val="808080" w:themeColor="text1" w:themeTint="7F"/>
                                <w:sz w:val="32"/>
                                <w:szCs w:val="32"/>
                              </w:rPr>
                            </w:pPr>
                            <w:r>
                              <w:rPr>
                                <w:b/>
                                <w:bCs/>
                                <w:color w:val="808080" w:themeColor="text1" w:themeTint="7F"/>
                                <w:sz w:val="32"/>
                                <w:szCs w:val="32"/>
                              </w:rPr>
                              <w:t>UNIVERSITE TECHNOLOGIQUE DE COMPIEGNE</w:t>
                            </w:r>
                          </w:p>
                        </w:sdtContent>
                      </w:sdt>
                      <w:p w:rsidR="003D7B18" w:rsidRDefault="003D7B18">
                        <w:pPr>
                          <w:spacing w:after="0"/>
                          <w:rPr>
                            <w:b/>
                            <w:bCs/>
                            <w:color w:val="808080" w:themeColor="text1" w:themeTint="7F"/>
                            <w:sz w:val="32"/>
                            <w:szCs w:val="32"/>
                          </w:rPr>
                        </w:pPr>
                      </w:p>
                    </w:txbxContent>
                  </v:textbox>
                </v:rect>
                <v:rect id="Rectangle 15" o:spid="_x0000_s1039" style="position:absolute;left:6494;top:11160;width:4998;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vb8UA&#10;AADbAAAADwAAAGRycy9kb3ducmV2LnhtbESP0WrCQBRE34X+w3ILfZG6USStqasUbSHmzTQfcM3e&#10;JqnZuyG7NfHvuwXBx2FmzjDr7WhacaHeNZYVzGcRCOLS6oYrBcXX5/MrCOeRNbaWScGVHGw3D5M1&#10;JtoOfKRL7isRIOwSVFB73yVSurImg25mO+LgfdveoA+yr6TucQhw08pFFMXSYMNhocaOdjWV5/zX&#10;KDhky6zYpfLnvGr20/Qlj+Qp/lDq6XF8fwPhafT38K2dagXxH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9vxQAAANsAAAAPAAAAAAAAAAAAAAAAAJgCAABkcnMv&#10;ZG93bnJldi54bWxQSwUGAAAAAAQABAD1AAAAigMAAAAA&#10;" filled="f" stroked="f">
                  <v:textbox style="mso-next-textbox:#Rectangle 15;mso-fit-shape-to-text:t">
                    <w:txbxContent>
                      <w:p w:rsidR="003D7B18" w:rsidRPr="00375107" w:rsidRDefault="003D7B18" w:rsidP="00375107">
                        <w:pPr>
                          <w:rPr>
                            <w:szCs w:val="96"/>
                          </w:rPr>
                        </w:pPr>
                      </w:p>
                    </w:txbxContent>
                  </v:textbox>
                </v:rect>
                <v:rect id="Rectangle 16"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2MIA&#10;AADbAAAADwAAAGRycy9kb3ducmV2LnhtbESP0YrCMBRE34X9h3AX9k1TFYpUo4gi64IKVT/gbnO3&#10;LTY3Jclq/XsjCD4OM3OGmS0604grOV9bVjAcJCCIC6trLhWcT5v+BIQPyBoby6TgTh4W84/eDDNt&#10;b5zT9RhKESHsM1RQhdBmUvqiIoN+YFvi6P1ZZzBE6UqpHd4i3DRylCSpNFhzXKiwpVVFxeX4bxSM&#10;d4eD268vmzRZn3/Yum71/Zsr9fXZLacgAnXhHX61t1pBOo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8PYwgAAANsAAAAPAAAAAAAAAAAAAAAAAJgCAABkcnMvZG93&#10;bnJldi54bWxQSwUGAAAAAAQABAD1AAAAhwMAAAAA&#10;" filled="f" stroked="f">
                  <v:textbox style="mso-next-textbox:#Rectangle 16">
                    <w:txbxContent>
                      <w:sdt>
                        <w:sdtPr>
                          <w:rPr>
                            <w:b/>
                            <w:bCs/>
                            <w:color w:val="1F497D" w:themeColor="text2"/>
                            <w:sz w:val="44"/>
                            <w:szCs w:val="44"/>
                          </w:rPr>
                          <w:alias w:val="Titre"/>
                          <w:id w:val="92257049"/>
                          <w:dataBinding w:prefixMappings="xmlns:ns0='http://schemas.openxmlformats.org/package/2006/metadata/core-properties' xmlns:ns1='http://purl.org/dc/elements/1.1/'" w:xpath="/ns0:coreProperties[1]/ns1:title[1]" w:storeItemID="{6C3C8BC8-F283-45AE-878A-BAB7291924A1}"/>
                          <w:text/>
                        </w:sdtPr>
                        <w:sdtContent>
                          <w:p w:rsidR="003D7B18" w:rsidRDefault="003D7B18">
                            <w:pPr>
                              <w:spacing w:after="0"/>
                              <w:rPr>
                                <w:b/>
                                <w:bCs/>
                                <w:color w:val="1F497D" w:themeColor="text2"/>
                                <w:sz w:val="72"/>
                                <w:szCs w:val="72"/>
                              </w:rPr>
                            </w:pPr>
                            <w:r w:rsidRPr="006547F2">
                              <w:rPr>
                                <w:b/>
                                <w:bCs/>
                                <w:color w:val="1F497D" w:themeColor="text2"/>
                                <w:sz w:val="44"/>
                                <w:szCs w:val="44"/>
                              </w:rPr>
                              <w:t>Rapport projet d’intégration ABIH</w:t>
                            </w:r>
                            <w:r w:rsidR="006547F2">
                              <w:rPr>
                                <w:b/>
                                <w:bCs/>
                                <w:color w:val="1F497D" w:themeColor="text2"/>
                                <w:sz w:val="44"/>
                                <w:szCs w:val="44"/>
                              </w:rPr>
                              <w:t xml:space="preserve"> 2015</w:t>
                            </w:r>
                          </w:p>
                        </w:sdtContent>
                      </w:sdt>
                      <w:sdt>
                        <w:sdtPr>
                          <w:rPr>
                            <w:b/>
                            <w:bCs/>
                            <w:color w:val="4F81BD" w:themeColor="accent1"/>
                            <w:sz w:val="40"/>
                            <w:szCs w:val="40"/>
                          </w:rPr>
                          <w:alias w:val="Sous-titre"/>
                          <w:id w:val="92257050"/>
                          <w:dataBinding w:prefixMappings="xmlns:ns0='http://schemas.openxmlformats.org/package/2006/metadata/core-properties' xmlns:ns1='http://purl.org/dc/elements/1.1/'" w:xpath="/ns0:coreProperties[1]/ns1:subject[1]" w:storeItemID="{6C3C8BC8-F283-45AE-878A-BAB7291924A1}"/>
                          <w:text/>
                        </w:sdtPr>
                        <w:sdtContent>
                          <w:p w:rsidR="003D7B18" w:rsidRDefault="00971199">
                            <w:pPr>
                              <w:rPr>
                                <w:b/>
                                <w:bCs/>
                                <w:color w:val="4F81BD" w:themeColor="accent1"/>
                                <w:sz w:val="40"/>
                                <w:szCs w:val="40"/>
                              </w:rPr>
                            </w:pPr>
                            <w:r>
                              <w:rPr>
                                <w:b/>
                                <w:bCs/>
                                <w:color w:val="4F81BD" w:themeColor="accent1"/>
                                <w:sz w:val="40"/>
                                <w:szCs w:val="40"/>
                              </w:rPr>
                              <w:t>Proposition de bonnes pratiques d’interactions</w:t>
                            </w:r>
                            <w:r w:rsidR="003D7B18">
                              <w:rPr>
                                <w:b/>
                                <w:bCs/>
                                <w:color w:val="4F81BD" w:themeColor="accent1"/>
                                <w:sz w:val="40"/>
                                <w:szCs w:val="40"/>
                              </w:rPr>
                              <w:t xml:space="preserve"> entre le référent qualité du laboratoire et le service biomédical</w:t>
                            </w:r>
                          </w:p>
                        </w:sdtContent>
                      </w:sdt>
                      <w:sdt>
                        <w:sdtPr>
                          <w:rPr>
                            <w:rFonts w:ascii="Trebuchet MS" w:hAnsi="Trebuchet MS"/>
                            <w:b/>
                            <w:bCs/>
                            <w:color w:val="000000"/>
                            <w:sz w:val="20"/>
                            <w:szCs w:val="20"/>
                            <w:shd w:val="clear" w:color="auto" w:fill="CCEEFF"/>
                          </w:rPr>
                          <w:alias w:val="Auteur"/>
                          <w:id w:val="92257051"/>
                          <w:dataBinding w:prefixMappings="xmlns:ns0='http://schemas.openxmlformats.org/package/2006/metadata/core-properties' xmlns:ns1='http://purl.org/dc/elements/1.1/'" w:xpath="/ns0:coreProperties[1]/ns1:creator[1]" w:storeItemID="{6C3C8BC8-F283-45AE-878A-BAB7291924A1}"/>
                          <w:text/>
                        </w:sdtPr>
                        <w:sdtContent>
                          <w:p w:rsidR="003D7B18" w:rsidRDefault="003D7B18">
                            <w:pPr>
                              <w:rPr>
                                <w:b/>
                                <w:bCs/>
                                <w:color w:val="808080" w:themeColor="text1" w:themeTint="7F"/>
                                <w:sz w:val="32"/>
                                <w:szCs w:val="32"/>
                              </w:rPr>
                            </w:pPr>
                            <w:r w:rsidRPr="00855EA7">
                              <w:rPr>
                                <w:rFonts w:ascii="Trebuchet MS" w:hAnsi="Trebuchet MS"/>
                                <w:b/>
                                <w:bCs/>
                                <w:color w:val="000000"/>
                                <w:sz w:val="20"/>
                                <w:szCs w:val="20"/>
                                <w:shd w:val="clear" w:color="auto" w:fill="CCEEFF"/>
                              </w:rPr>
                              <w:t>HENNECHART William, LE GUYADER Jean Yves, MAURIN Damien</w:t>
                            </w:r>
                          </w:p>
                        </w:sdtContent>
                      </w:sdt>
                      <w:p w:rsidR="003D7B18" w:rsidRDefault="003D7B18">
                        <w:pPr>
                          <w:rPr>
                            <w:b/>
                            <w:bCs/>
                            <w:color w:val="808080" w:themeColor="text1" w:themeTint="7F"/>
                            <w:sz w:val="32"/>
                            <w:szCs w:val="32"/>
                          </w:rPr>
                        </w:pPr>
                      </w:p>
                    </w:txbxContent>
                  </v:textbox>
                </v:rect>
                <w10:wrap anchorx="page" anchory="margin"/>
              </v:group>
            </w:pict>
          </w:r>
        </w:p>
        <w:p w:rsidR="00855EA7" w:rsidRDefault="00855EA7">
          <w:r>
            <w:br w:type="page"/>
          </w:r>
        </w:p>
      </w:sdtContent>
    </w:sdt>
    <w:p w:rsidR="00397DDB" w:rsidRDefault="00397DDB" w:rsidP="00F04B23">
      <w:pPr>
        <w:spacing w:before="100" w:beforeAutospacing="1" w:after="100" w:afterAutospacing="1" w:line="240" w:lineRule="auto"/>
        <w:rPr>
          <w:rFonts w:eastAsia="Times New Roman" w:cs="Times New Roman"/>
          <w:bCs/>
          <w:color w:val="000000" w:themeColor="text1"/>
          <w:sz w:val="24"/>
          <w:szCs w:val="24"/>
          <w:u w:val="single"/>
          <w:lang w:eastAsia="fr-FR"/>
        </w:rPr>
      </w:pPr>
    </w:p>
    <w:p w:rsidR="00D2297E" w:rsidRDefault="00D2297E" w:rsidP="00F04B23">
      <w:pPr>
        <w:spacing w:before="100" w:beforeAutospacing="1" w:after="100" w:afterAutospacing="1" w:line="240" w:lineRule="auto"/>
        <w:rPr>
          <w:rFonts w:eastAsia="Times New Roman" w:cs="Times New Roman"/>
          <w:bCs/>
          <w:color w:val="000000" w:themeColor="text1"/>
          <w:sz w:val="24"/>
          <w:szCs w:val="24"/>
          <w:u w:val="single"/>
          <w:lang w:eastAsia="fr-FR"/>
        </w:rPr>
      </w:pPr>
    </w:p>
    <w:p w:rsidR="00D2297E" w:rsidRDefault="00D2297E" w:rsidP="00F04B23">
      <w:pPr>
        <w:spacing w:before="100" w:beforeAutospacing="1" w:after="100" w:afterAutospacing="1" w:line="240" w:lineRule="auto"/>
        <w:rPr>
          <w:rFonts w:eastAsia="Times New Roman" w:cs="Times New Roman"/>
          <w:bCs/>
          <w:color w:val="000000" w:themeColor="text1"/>
          <w:sz w:val="24"/>
          <w:szCs w:val="24"/>
          <w:u w:val="single"/>
          <w:lang w:eastAsia="fr-FR"/>
        </w:rPr>
      </w:pPr>
    </w:p>
    <w:p w:rsidR="00397DDB" w:rsidRDefault="00397DDB" w:rsidP="00F04B23">
      <w:pPr>
        <w:spacing w:before="100" w:beforeAutospacing="1" w:after="100" w:afterAutospacing="1" w:line="240" w:lineRule="auto"/>
        <w:rPr>
          <w:rFonts w:eastAsia="Times New Roman" w:cs="Times New Roman"/>
          <w:bCs/>
          <w:color w:val="000000" w:themeColor="text1"/>
          <w:sz w:val="24"/>
          <w:szCs w:val="24"/>
          <w:u w:val="single"/>
          <w:lang w:eastAsia="fr-FR"/>
        </w:rPr>
      </w:pPr>
    </w:p>
    <w:p w:rsidR="00397DDB" w:rsidRDefault="00397DDB" w:rsidP="00F04B23">
      <w:pPr>
        <w:spacing w:before="100" w:beforeAutospacing="1" w:after="100" w:afterAutospacing="1" w:line="240" w:lineRule="auto"/>
        <w:rPr>
          <w:rFonts w:eastAsia="Times New Roman" w:cs="Times New Roman"/>
          <w:bCs/>
          <w:color w:val="000000" w:themeColor="text1"/>
          <w:sz w:val="24"/>
          <w:szCs w:val="24"/>
          <w:u w:val="single"/>
          <w:lang w:eastAsia="fr-FR"/>
        </w:rPr>
      </w:pPr>
    </w:p>
    <w:p w:rsidR="00F04B23" w:rsidRPr="004E410A" w:rsidRDefault="00F04B23" w:rsidP="00F04B23">
      <w:pPr>
        <w:spacing w:before="100" w:beforeAutospacing="1" w:after="100" w:afterAutospacing="1" w:line="240" w:lineRule="auto"/>
        <w:rPr>
          <w:rFonts w:asciiTheme="minorHAnsi" w:eastAsia="Times New Roman" w:hAnsiTheme="minorHAnsi" w:cs="Times New Roman"/>
          <w:b/>
          <w:bCs/>
          <w:color w:val="000000" w:themeColor="text1"/>
          <w:sz w:val="36"/>
          <w:szCs w:val="36"/>
          <w:u w:val="single"/>
          <w:lang w:eastAsia="fr-FR"/>
        </w:rPr>
      </w:pPr>
      <w:r w:rsidRPr="004E410A">
        <w:rPr>
          <w:rFonts w:asciiTheme="minorHAnsi" w:eastAsia="Times New Roman" w:hAnsiTheme="minorHAnsi" w:cs="Times New Roman"/>
          <w:b/>
          <w:bCs/>
          <w:color w:val="000000" w:themeColor="text1"/>
          <w:sz w:val="36"/>
          <w:szCs w:val="36"/>
          <w:u w:val="single"/>
          <w:lang w:eastAsia="fr-FR"/>
        </w:rPr>
        <w:t>Remerciements</w:t>
      </w:r>
    </w:p>
    <w:p w:rsidR="00F04B23" w:rsidRPr="00F04B23" w:rsidRDefault="00F04B23" w:rsidP="004E410A">
      <w:pPr>
        <w:rPr>
          <w:lang w:eastAsia="fr-FR"/>
        </w:rPr>
      </w:pPr>
      <w:r w:rsidRPr="00F04B23">
        <w:rPr>
          <w:lang w:eastAsia="fr-FR"/>
        </w:rPr>
        <w:t>Nous tenons à remercier les personnes suivantes pour nous avoir permis de mener à bien notre projet : </w:t>
      </w:r>
      <w:r w:rsidRPr="00F04B23">
        <w:rPr>
          <w:lang w:eastAsia="fr-FR"/>
        </w:rPr>
        <w:br/>
        <w:t>Notre tut</w:t>
      </w:r>
      <w:r>
        <w:rPr>
          <w:lang w:eastAsia="fr-FR"/>
        </w:rPr>
        <w:t>eur</w:t>
      </w:r>
      <w:r w:rsidRPr="00F04B23">
        <w:rPr>
          <w:lang w:eastAsia="fr-FR"/>
        </w:rPr>
        <w:t xml:space="preserve">, </w:t>
      </w:r>
      <w:r>
        <w:rPr>
          <w:lang w:eastAsia="fr-FR"/>
        </w:rPr>
        <w:t>Mr Jean Mathieu PROT,</w:t>
      </w:r>
      <w:r w:rsidRPr="00F04B23">
        <w:rPr>
          <w:lang w:eastAsia="fr-FR"/>
        </w:rPr>
        <w:t xml:space="preserve"> pour son aide et ses encouragements.</w:t>
      </w:r>
      <w:r w:rsidRPr="00F04B23">
        <w:rPr>
          <w:lang w:eastAsia="fr-FR"/>
        </w:rPr>
        <w:br/>
        <w:t>Mr Pol-Manoël FELAN, responsable pédagogique de la formation ABIH de l’UTC pour sa présence quotidienne et son aide.</w:t>
      </w:r>
      <w:r w:rsidRPr="00F04B23">
        <w:rPr>
          <w:lang w:eastAsia="fr-FR"/>
        </w:rPr>
        <w:br/>
        <w:t>Mr Gilbert FARGES, Docteur-Ingénieur, enseignant chercheur à l’UTC pour ses conseils avisés, sa disponibilité et ses encouragements durant cette formation.</w:t>
      </w:r>
      <w:r w:rsidRPr="00F04B23">
        <w:rPr>
          <w:lang w:eastAsia="fr-FR"/>
        </w:rPr>
        <w:br/>
        <w:t>Mme Nathalie MOUTONNET, secrétaire de la formation ABIH de l’UTC pour son accueil, sa sympathie et sa gaieté.</w:t>
      </w:r>
      <w:r w:rsidRPr="00F04B23">
        <w:rPr>
          <w:lang w:eastAsia="fr-FR"/>
        </w:rPr>
        <w:br/>
        <w:t>Mr Imad MOSLE</w:t>
      </w:r>
      <w:r w:rsidR="00F1566D">
        <w:rPr>
          <w:lang w:eastAsia="fr-FR"/>
        </w:rPr>
        <w:t>M</w:t>
      </w:r>
      <w:r w:rsidRPr="00F04B23">
        <w:rPr>
          <w:lang w:eastAsia="fr-FR"/>
        </w:rPr>
        <w:t>, responsable du service biomédical au centre hospitalier de Compiègne. </w:t>
      </w:r>
      <w:r w:rsidRPr="00F04B23">
        <w:rPr>
          <w:lang w:eastAsia="fr-FR"/>
        </w:rPr>
        <w:br/>
        <w:t>L’ensemble de la promotion ABIH 201</w:t>
      </w:r>
      <w:r>
        <w:rPr>
          <w:lang w:eastAsia="fr-FR"/>
        </w:rPr>
        <w:t xml:space="preserve">5 </w:t>
      </w:r>
      <w:r w:rsidRPr="00F04B23">
        <w:rPr>
          <w:lang w:eastAsia="fr-FR"/>
        </w:rPr>
        <w:t>pour la bonne entente au sein du groupe et l’entraide dans le travail.</w:t>
      </w:r>
    </w:p>
    <w:p w:rsidR="00D2297E" w:rsidRDefault="00D2297E"/>
    <w:p w:rsidR="00D2297E" w:rsidRDefault="00D2297E"/>
    <w:p w:rsidR="00D2297E" w:rsidRDefault="00D2297E"/>
    <w:p w:rsidR="00D2297E" w:rsidRDefault="00D2297E"/>
    <w:p w:rsidR="00D2297E" w:rsidRDefault="00D2297E"/>
    <w:p w:rsidR="00D2297E" w:rsidRDefault="00D2297E"/>
    <w:p w:rsidR="00D2297E" w:rsidRDefault="00D2297E"/>
    <w:p w:rsidR="00D2297E" w:rsidRDefault="00D2297E"/>
    <w:p w:rsidR="00D2297E" w:rsidRDefault="00D2297E"/>
    <w:p w:rsidR="00D2297E" w:rsidRDefault="00D2297E"/>
    <w:p w:rsidR="00A848F3" w:rsidRDefault="00A848F3"/>
    <w:p w:rsidR="00F662CB" w:rsidRDefault="00F662CB"/>
    <w:p w:rsidR="002961D0" w:rsidRDefault="002961D0" w:rsidP="00F662CB">
      <w:pPr>
        <w:jc w:val="center"/>
        <w:rPr>
          <w:rFonts w:asciiTheme="minorHAnsi" w:hAnsiTheme="minorHAnsi"/>
          <w:b/>
          <w:sz w:val="36"/>
          <w:szCs w:val="36"/>
          <w:u w:val="single"/>
        </w:rPr>
      </w:pPr>
    </w:p>
    <w:p w:rsidR="00D2297E" w:rsidRDefault="00F662CB" w:rsidP="00F662CB">
      <w:pPr>
        <w:jc w:val="center"/>
        <w:rPr>
          <w:rFonts w:asciiTheme="minorHAnsi" w:hAnsiTheme="minorHAnsi"/>
          <w:b/>
          <w:sz w:val="36"/>
          <w:szCs w:val="36"/>
          <w:u w:val="single"/>
        </w:rPr>
      </w:pPr>
      <w:r>
        <w:rPr>
          <w:rFonts w:asciiTheme="minorHAnsi" w:hAnsiTheme="minorHAnsi"/>
          <w:b/>
          <w:sz w:val="36"/>
          <w:szCs w:val="36"/>
          <w:u w:val="single"/>
        </w:rPr>
        <w:t>SOMMAIRE</w:t>
      </w:r>
    </w:p>
    <w:p w:rsidR="00F662CB" w:rsidRDefault="00F662CB" w:rsidP="00F662CB">
      <w:pPr>
        <w:jc w:val="center"/>
        <w:rPr>
          <w:rFonts w:asciiTheme="minorHAnsi" w:hAnsiTheme="minorHAnsi"/>
          <w:b/>
          <w:sz w:val="36"/>
          <w:szCs w:val="36"/>
          <w:u w:val="single"/>
        </w:rPr>
      </w:pPr>
    </w:p>
    <w:p w:rsidR="00F662CB" w:rsidRPr="00F662CB" w:rsidRDefault="00F662CB" w:rsidP="00F662CB">
      <w:pPr>
        <w:jc w:val="center"/>
        <w:rPr>
          <w:rFonts w:asciiTheme="minorHAnsi" w:hAnsiTheme="minorHAnsi"/>
          <w:b/>
          <w:sz w:val="36"/>
          <w:szCs w:val="36"/>
          <w:u w:val="single"/>
        </w:rPr>
      </w:pPr>
    </w:p>
    <w:p w:rsidR="00F16238" w:rsidRDefault="00462FF8">
      <w:pPr>
        <w:pStyle w:val="TM1"/>
        <w:tabs>
          <w:tab w:val="right" w:leader="dot" w:pos="9062"/>
        </w:tabs>
        <w:rPr>
          <w:rFonts w:eastAsiaTheme="minorEastAsia"/>
          <w:b w:val="0"/>
          <w:bCs w:val="0"/>
          <w:caps w:val="0"/>
          <w:noProof/>
          <w:sz w:val="22"/>
          <w:szCs w:val="22"/>
          <w:lang w:eastAsia="fr-FR"/>
        </w:rPr>
      </w:pPr>
      <w:r w:rsidRPr="00462FF8">
        <w:fldChar w:fldCharType="begin"/>
      </w:r>
      <w:r w:rsidR="00F662CB">
        <w:instrText xml:space="preserve"> TOC \o "1-2" \h \z \u </w:instrText>
      </w:r>
      <w:r w:rsidRPr="00462FF8">
        <w:fldChar w:fldCharType="separate"/>
      </w:r>
      <w:hyperlink w:anchor="_Toc416774277" w:history="1">
        <w:r w:rsidR="00F16238" w:rsidRPr="00F35EDA">
          <w:rPr>
            <w:rStyle w:val="Lienhypertexte"/>
            <w:rFonts w:eastAsia="Times New Roman" w:cs="Times New Roman"/>
            <w:noProof/>
            <w:kern w:val="36"/>
            <w:lang w:eastAsia="fr-FR"/>
          </w:rPr>
          <w:t>GLOSSAIRE DES SIGLES :</w:t>
        </w:r>
        <w:r w:rsidR="00F16238">
          <w:rPr>
            <w:noProof/>
            <w:webHidden/>
          </w:rPr>
          <w:tab/>
        </w:r>
        <w:r>
          <w:rPr>
            <w:noProof/>
            <w:webHidden/>
          </w:rPr>
          <w:fldChar w:fldCharType="begin"/>
        </w:r>
        <w:r w:rsidR="00F16238">
          <w:rPr>
            <w:noProof/>
            <w:webHidden/>
          </w:rPr>
          <w:instrText xml:space="preserve"> PAGEREF _Toc416774277 \h </w:instrText>
        </w:r>
        <w:r>
          <w:rPr>
            <w:noProof/>
            <w:webHidden/>
          </w:rPr>
        </w:r>
        <w:r>
          <w:rPr>
            <w:noProof/>
            <w:webHidden/>
          </w:rPr>
          <w:fldChar w:fldCharType="separate"/>
        </w:r>
        <w:r w:rsidR="00F1566D">
          <w:rPr>
            <w:noProof/>
            <w:webHidden/>
          </w:rPr>
          <w:t>4</w:t>
        </w:r>
        <w:r>
          <w:rPr>
            <w:noProof/>
            <w:webHidden/>
          </w:rPr>
          <w:fldChar w:fldCharType="end"/>
        </w:r>
      </w:hyperlink>
    </w:p>
    <w:p w:rsidR="00F16238" w:rsidRDefault="00462FF8">
      <w:pPr>
        <w:pStyle w:val="TM1"/>
        <w:tabs>
          <w:tab w:val="right" w:leader="dot" w:pos="9062"/>
        </w:tabs>
        <w:rPr>
          <w:rFonts w:eastAsiaTheme="minorEastAsia"/>
          <w:b w:val="0"/>
          <w:bCs w:val="0"/>
          <w:caps w:val="0"/>
          <w:noProof/>
          <w:sz w:val="22"/>
          <w:szCs w:val="22"/>
          <w:lang w:eastAsia="fr-FR"/>
        </w:rPr>
      </w:pPr>
      <w:hyperlink w:anchor="_Toc416774278" w:history="1">
        <w:r w:rsidR="00F16238" w:rsidRPr="00F35EDA">
          <w:rPr>
            <w:rStyle w:val="Lienhypertexte"/>
            <w:rFonts w:eastAsia="Times New Roman" w:cs="Times New Roman"/>
            <w:noProof/>
            <w:kern w:val="36"/>
            <w:lang w:eastAsia="fr-FR"/>
          </w:rPr>
          <w:t>Introduction</w:t>
        </w:r>
        <w:r w:rsidR="00F16238">
          <w:rPr>
            <w:noProof/>
            <w:webHidden/>
          </w:rPr>
          <w:tab/>
        </w:r>
        <w:r>
          <w:rPr>
            <w:noProof/>
            <w:webHidden/>
          </w:rPr>
          <w:fldChar w:fldCharType="begin"/>
        </w:r>
        <w:r w:rsidR="00F16238">
          <w:rPr>
            <w:noProof/>
            <w:webHidden/>
          </w:rPr>
          <w:instrText xml:space="preserve"> PAGEREF _Toc416774278 \h </w:instrText>
        </w:r>
        <w:r>
          <w:rPr>
            <w:noProof/>
            <w:webHidden/>
          </w:rPr>
        </w:r>
        <w:r>
          <w:rPr>
            <w:noProof/>
            <w:webHidden/>
          </w:rPr>
          <w:fldChar w:fldCharType="separate"/>
        </w:r>
        <w:r w:rsidR="00F1566D">
          <w:rPr>
            <w:noProof/>
            <w:webHidden/>
          </w:rPr>
          <w:t>5</w:t>
        </w:r>
        <w:r>
          <w:rPr>
            <w:noProof/>
            <w:webHidden/>
          </w:rPr>
          <w:fldChar w:fldCharType="end"/>
        </w:r>
      </w:hyperlink>
    </w:p>
    <w:p w:rsidR="00F16238" w:rsidRDefault="00462FF8">
      <w:pPr>
        <w:pStyle w:val="TM1"/>
        <w:tabs>
          <w:tab w:val="left" w:pos="440"/>
          <w:tab w:val="right" w:leader="dot" w:pos="9062"/>
        </w:tabs>
        <w:rPr>
          <w:rFonts w:eastAsiaTheme="minorEastAsia"/>
          <w:b w:val="0"/>
          <w:bCs w:val="0"/>
          <w:caps w:val="0"/>
          <w:noProof/>
          <w:sz w:val="22"/>
          <w:szCs w:val="22"/>
          <w:lang w:eastAsia="fr-FR"/>
        </w:rPr>
      </w:pPr>
      <w:hyperlink w:anchor="_Toc416774279" w:history="1">
        <w:r w:rsidR="00F16238" w:rsidRPr="00F35EDA">
          <w:rPr>
            <w:rStyle w:val="Lienhypertexte"/>
            <w:noProof/>
          </w:rPr>
          <w:t>I.</w:t>
        </w:r>
        <w:r w:rsidR="00F16238">
          <w:rPr>
            <w:rFonts w:eastAsiaTheme="minorEastAsia"/>
            <w:b w:val="0"/>
            <w:bCs w:val="0"/>
            <w:caps w:val="0"/>
            <w:noProof/>
            <w:sz w:val="22"/>
            <w:szCs w:val="22"/>
            <w:lang w:eastAsia="fr-FR"/>
          </w:rPr>
          <w:tab/>
        </w:r>
        <w:r w:rsidR="00F16238" w:rsidRPr="00F35EDA">
          <w:rPr>
            <w:rStyle w:val="Lienhypertexte"/>
            <w:noProof/>
          </w:rPr>
          <w:t>Accréditation et évolution des laboratoires</w:t>
        </w:r>
        <w:r w:rsidR="00F16238">
          <w:rPr>
            <w:noProof/>
            <w:webHidden/>
          </w:rPr>
          <w:tab/>
        </w:r>
        <w:r>
          <w:rPr>
            <w:noProof/>
            <w:webHidden/>
          </w:rPr>
          <w:fldChar w:fldCharType="begin"/>
        </w:r>
        <w:r w:rsidR="00F16238">
          <w:rPr>
            <w:noProof/>
            <w:webHidden/>
          </w:rPr>
          <w:instrText xml:space="preserve"> PAGEREF _Toc416774279 \h </w:instrText>
        </w:r>
        <w:r>
          <w:rPr>
            <w:noProof/>
            <w:webHidden/>
          </w:rPr>
        </w:r>
        <w:r>
          <w:rPr>
            <w:noProof/>
            <w:webHidden/>
          </w:rPr>
          <w:fldChar w:fldCharType="separate"/>
        </w:r>
        <w:r w:rsidR="00F1566D">
          <w:rPr>
            <w:noProof/>
            <w:webHidden/>
          </w:rPr>
          <w:t>6</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80" w:history="1">
        <w:r w:rsidR="00F16238" w:rsidRPr="00F35EDA">
          <w:rPr>
            <w:rStyle w:val="Lienhypertexte"/>
            <w:noProof/>
          </w:rPr>
          <w:t>1.</w:t>
        </w:r>
        <w:r w:rsidR="00F16238">
          <w:rPr>
            <w:rFonts w:eastAsiaTheme="minorEastAsia"/>
            <w:smallCaps w:val="0"/>
            <w:noProof/>
            <w:sz w:val="22"/>
            <w:szCs w:val="22"/>
            <w:lang w:eastAsia="fr-FR"/>
          </w:rPr>
          <w:tab/>
        </w:r>
        <w:r w:rsidR="00F16238" w:rsidRPr="00F35EDA">
          <w:rPr>
            <w:rStyle w:val="Lienhypertexte"/>
            <w:noProof/>
          </w:rPr>
          <w:t>Du GBEA à l’ISO 15189 :</w:t>
        </w:r>
        <w:r w:rsidR="00F16238">
          <w:rPr>
            <w:noProof/>
            <w:webHidden/>
          </w:rPr>
          <w:tab/>
        </w:r>
        <w:r>
          <w:rPr>
            <w:noProof/>
            <w:webHidden/>
          </w:rPr>
          <w:fldChar w:fldCharType="begin"/>
        </w:r>
        <w:r w:rsidR="00F16238">
          <w:rPr>
            <w:noProof/>
            <w:webHidden/>
          </w:rPr>
          <w:instrText xml:space="preserve"> PAGEREF _Toc416774280 \h </w:instrText>
        </w:r>
        <w:r>
          <w:rPr>
            <w:noProof/>
            <w:webHidden/>
          </w:rPr>
        </w:r>
        <w:r>
          <w:rPr>
            <w:noProof/>
            <w:webHidden/>
          </w:rPr>
          <w:fldChar w:fldCharType="separate"/>
        </w:r>
        <w:r w:rsidR="00F1566D">
          <w:rPr>
            <w:noProof/>
            <w:webHidden/>
          </w:rPr>
          <w:t>6</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81" w:history="1">
        <w:r w:rsidR="00F16238" w:rsidRPr="00F35EDA">
          <w:rPr>
            <w:rStyle w:val="Lienhypertexte"/>
            <w:noProof/>
          </w:rPr>
          <w:t>2.</w:t>
        </w:r>
        <w:r w:rsidR="00F16238">
          <w:rPr>
            <w:rFonts w:eastAsiaTheme="minorEastAsia"/>
            <w:smallCaps w:val="0"/>
            <w:noProof/>
            <w:sz w:val="22"/>
            <w:szCs w:val="22"/>
            <w:lang w:eastAsia="fr-FR"/>
          </w:rPr>
          <w:tab/>
        </w:r>
        <w:r w:rsidR="00F16238" w:rsidRPr="00F35EDA">
          <w:rPr>
            <w:rStyle w:val="Lienhypertexte"/>
            <w:noProof/>
          </w:rPr>
          <w:t>Bilan des laboratoires sur le territoire français :</w:t>
        </w:r>
        <w:r w:rsidR="00F16238">
          <w:rPr>
            <w:noProof/>
            <w:webHidden/>
          </w:rPr>
          <w:tab/>
        </w:r>
        <w:r>
          <w:rPr>
            <w:noProof/>
            <w:webHidden/>
          </w:rPr>
          <w:fldChar w:fldCharType="begin"/>
        </w:r>
        <w:r w:rsidR="00F16238">
          <w:rPr>
            <w:noProof/>
            <w:webHidden/>
          </w:rPr>
          <w:instrText xml:space="preserve"> PAGEREF _Toc416774281 \h </w:instrText>
        </w:r>
        <w:r>
          <w:rPr>
            <w:noProof/>
            <w:webHidden/>
          </w:rPr>
        </w:r>
        <w:r>
          <w:rPr>
            <w:noProof/>
            <w:webHidden/>
          </w:rPr>
          <w:fldChar w:fldCharType="separate"/>
        </w:r>
        <w:r w:rsidR="00F1566D">
          <w:rPr>
            <w:noProof/>
            <w:webHidden/>
          </w:rPr>
          <w:t>7</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82" w:history="1">
        <w:r w:rsidR="00F16238" w:rsidRPr="00F35EDA">
          <w:rPr>
            <w:rStyle w:val="Lienhypertexte"/>
            <w:noProof/>
          </w:rPr>
          <w:t>3.</w:t>
        </w:r>
        <w:r w:rsidR="00F16238">
          <w:rPr>
            <w:rFonts w:eastAsiaTheme="minorEastAsia"/>
            <w:smallCaps w:val="0"/>
            <w:noProof/>
            <w:sz w:val="22"/>
            <w:szCs w:val="22"/>
            <w:lang w:eastAsia="fr-FR"/>
          </w:rPr>
          <w:tab/>
        </w:r>
        <w:r w:rsidR="00F16238" w:rsidRPr="00F35EDA">
          <w:rPr>
            <w:rStyle w:val="Lienhypertexte"/>
            <w:noProof/>
          </w:rPr>
          <w:t>Zoom sur les LBM Hospitaliers public :</w:t>
        </w:r>
        <w:r w:rsidR="00F16238">
          <w:rPr>
            <w:noProof/>
            <w:webHidden/>
          </w:rPr>
          <w:tab/>
        </w:r>
        <w:r>
          <w:rPr>
            <w:noProof/>
            <w:webHidden/>
          </w:rPr>
          <w:fldChar w:fldCharType="begin"/>
        </w:r>
        <w:r w:rsidR="00F16238">
          <w:rPr>
            <w:noProof/>
            <w:webHidden/>
          </w:rPr>
          <w:instrText xml:space="preserve"> PAGEREF _Toc416774282 \h </w:instrText>
        </w:r>
        <w:r>
          <w:rPr>
            <w:noProof/>
            <w:webHidden/>
          </w:rPr>
        </w:r>
        <w:r>
          <w:rPr>
            <w:noProof/>
            <w:webHidden/>
          </w:rPr>
          <w:fldChar w:fldCharType="separate"/>
        </w:r>
        <w:r w:rsidR="00F1566D">
          <w:rPr>
            <w:noProof/>
            <w:webHidden/>
          </w:rPr>
          <w:t>8</w:t>
        </w:r>
        <w:r>
          <w:rPr>
            <w:noProof/>
            <w:webHidden/>
          </w:rPr>
          <w:fldChar w:fldCharType="end"/>
        </w:r>
      </w:hyperlink>
    </w:p>
    <w:p w:rsidR="00F16238" w:rsidRDefault="00462FF8">
      <w:pPr>
        <w:pStyle w:val="TM1"/>
        <w:tabs>
          <w:tab w:val="left" w:pos="440"/>
          <w:tab w:val="right" w:leader="dot" w:pos="9062"/>
        </w:tabs>
        <w:rPr>
          <w:rFonts w:eastAsiaTheme="minorEastAsia"/>
          <w:b w:val="0"/>
          <w:bCs w:val="0"/>
          <w:caps w:val="0"/>
          <w:noProof/>
          <w:sz w:val="22"/>
          <w:szCs w:val="22"/>
          <w:lang w:eastAsia="fr-FR"/>
        </w:rPr>
      </w:pPr>
      <w:hyperlink w:anchor="_Toc416774283" w:history="1">
        <w:r w:rsidR="00F16238" w:rsidRPr="00F35EDA">
          <w:rPr>
            <w:rStyle w:val="Lienhypertexte"/>
            <w:noProof/>
          </w:rPr>
          <w:t>II.</w:t>
        </w:r>
        <w:r w:rsidR="00F16238">
          <w:rPr>
            <w:rFonts w:eastAsiaTheme="minorEastAsia"/>
            <w:b w:val="0"/>
            <w:bCs w:val="0"/>
            <w:caps w:val="0"/>
            <w:noProof/>
            <w:sz w:val="22"/>
            <w:szCs w:val="22"/>
            <w:lang w:eastAsia="fr-FR"/>
          </w:rPr>
          <w:tab/>
        </w:r>
        <w:r w:rsidR="00F16238" w:rsidRPr="00F35EDA">
          <w:rPr>
            <w:rStyle w:val="Lienhypertexte"/>
            <w:noProof/>
          </w:rPr>
          <w:t>Le laboratoire d’analyses médicales</w:t>
        </w:r>
        <w:r w:rsidR="00F16238">
          <w:rPr>
            <w:noProof/>
            <w:webHidden/>
          </w:rPr>
          <w:tab/>
        </w:r>
        <w:r>
          <w:rPr>
            <w:noProof/>
            <w:webHidden/>
          </w:rPr>
          <w:fldChar w:fldCharType="begin"/>
        </w:r>
        <w:r w:rsidR="00F16238">
          <w:rPr>
            <w:noProof/>
            <w:webHidden/>
          </w:rPr>
          <w:instrText xml:space="preserve"> PAGEREF _Toc416774283 \h </w:instrText>
        </w:r>
        <w:r>
          <w:rPr>
            <w:noProof/>
            <w:webHidden/>
          </w:rPr>
        </w:r>
        <w:r>
          <w:rPr>
            <w:noProof/>
            <w:webHidden/>
          </w:rPr>
          <w:fldChar w:fldCharType="separate"/>
        </w:r>
        <w:r w:rsidR="00F1566D">
          <w:rPr>
            <w:noProof/>
            <w:webHidden/>
          </w:rPr>
          <w:t>9</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84" w:history="1">
        <w:r w:rsidR="00F16238" w:rsidRPr="00F35EDA">
          <w:rPr>
            <w:rStyle w:val="Lienhypertexte"/>
            <w:noProof/>
          </w:rPr>
          <w:t>1.</w:t>
        </w:r>
        <w:r w:rsidR="00F16238">
          <w:rPr>
            <w:rFonts w:eastAsiaTheme="minorEastAsia"/>
            <w:smallCaps w:val="0"/>
            <w:noProof/>
            <w:sz w:val="22"/>
            <w:szCs w:val="22"/>
            <w:lang w:eastAsia="fr-FR"/>
          </w:rPr>
          <w:tab/>
        </w:r>
        <w:r w:rsidR="00F16238" w:rsidRPr="00F35EDA">
          <w:rPr>
            <w:rStyle w:val="Lienhypertexte"/>
            <w:noProof/>
          </w:rPr>
          <w:t>Rôle d’un laboratoire de biologie médicale</w:t>
        </w:r>
        <w:r w:rsidR="00F16238">
          <w:rPr>
            <w:noProof/>
            <w:webHidden/>
          </w:rPr>
          <w:tab/>
        </w:r>
        <w:r>
          <w:rPr>
            <w:noProof/>
            <w:webHidden/>
          </w:rPr>
          <w:fldChar w:fldCharType="begin"/>
        </w:r>
        <w:r w:rsidR="00F16238">
          <w:rPr>
            <w:noProof/>
            <w:webHidden/>
          </w:rPr>
          <w:instrText xml:space="preserve"> PAGEREF _Toc416774284 \h </w:instrText>
        </w:r>
        <w:r>
          <w:rPr>
            <w:noProof/>
            <w:webHidden/>
          </w:rPr>
        </w:r>
        <w:r>
          <w:rPr>
            <w:noProof/>
            <w:webHidden/>
          </w:rPr>
          <w:fldChar w:fldCharType="separate"/>
        </w:r>
        <w:r w:rsidR="00F1566D">
          <w:rPr>
            <w:noProof/>
            <w:webHidden/>
          </w:rPr>
          <w:t>9</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85" w:history="1">
        <w:r w:rsidR="00F16238" w:rsidRPr="00F35EDA">
          <w:rPr>
            <w:rStyle w:val="Lienhypertexte"/>
            <w:noProof/>
          </w:rPr>
          <w:t>2.</w:t>
        </w:r>
        <w:r w:rsidR="00F16238">
          <w:rPr>
            <w:rFonts w:eastAsiaTheme="minorEastAsia"/>
            <w:smallCaps w:val="0"/>
            <w:noProof/>
            <w:sz w:val="22"/>
            <w:szCs w:val="22"/>
            <w:lang w:eastAsia="fr-FR"/>
          </w:rPr>
          <w:tab/>
        </w:r>
        <w:r w:rsidR="00F16238" w:rsidRPr="00F35EDA">
          <w:rPr>
            <w:rStyle w:val="Lienhypertexte"/>
            <w:noProof/>
          </w:rPr>
          <w:t>Les différents types d’analyses présentes dans un laboratoire</w:t>
        </w:r>
        <w:r w:rsidR="00F16238">
          <w:rPr>
            <w:noProof/>
            <w:webHidden/>
          </w:rPr>
          <w:tab/>
        </w:r>
        <w:r>
          <w:rPr>
            <w:noProof/>
            <w:webHidden/>
          </w:rPr>
          <w:fldChar w:fldCharType="begin"/>
        </w:r>
        <w:r w:rsidR="00F16238">
          <w:rPr>
            <w:noProof/>
            <w:webHidden/>
          </w:rPr>
          <w:instrText xml:space="preserve"> PAGEREF _Toc416774285 \h </w:instrText>
        </w:r>
        <w:r>
          <w:rPr>
            <w:noProof/>
            <w:webHidden/>
          </w:rPr>
        </w:r>
        <w:r>
          <w:rPr>
            <w:noProof/>
            <w:webHidden/>
          </w:rPr>
          <w:fldChar w:fldCharType="separate"/>
        </w:r>
        <w:r w:rsidR="00F1566D">
          <w:rPr>
            <w:noProof/>
            <w:webHidden/>
          </w:rPr>
          <w:t>10</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87" w:history="1">
        <w:r w:rsidR="00F16238" w:rsidRPr="00F35EDA">
          <w:rPr>
            <w:rStyle w:val="Lienhypertexte"/>
            <w:noProof/>
          </w:rPr>
          <w:t>3.</w:t>
        </w:r>
        <w:r w:rsidR="00F16238">
          <w:rPr>
            <w:rFonts w:eastAsiaTheme="minorEastAsia"/>
            <w:smallCaps w:val="0"/>
            <w:noProof/>
            <w:sz w:val="22"/>
            <w:szCs w:val="22"/>
            <w:lang w:eastAsia="fr-FR"/>
          </w:rPr>
          <w:tab/>
        </w:r>
        <w:r w:rsidR="00F16238" w:rsidRPr="00F35EDA">
          <w:rPr>
            <w:rStyle w:val="Lienhypertexte"/>
            <w:noProof/>
          </w:rPr>
          <w:t>Le matériel présent dans un laboratoire</w:t>
        </w:r>
        <w:r w:rsidR="00F16238">
          <w:rPr>
            <w:noProof/>
            <w:webHidden/>
          </w:rPr>
          <w:tab/>
        </w:r>
        <w:r>
          <w:rPr>
            <w:noProof/>
            <w:webHidden/>
          </w:rPr>
          <w:fldChar w:fldCharType="begin"/>
        </w:r>
        <w:r w:rsidR="00F16238">
          <w:rPr>
            <w:noProof/>
            <w:webHidden/>
          </w:rPr>
          <w:instrText xml:space="preserve"> PAGEREF _Toc416774287 \h </w:instrText>
        </w:r>
        <w:r>
          <w:rPr>
            <w:noProof/>
            <w:webHidden/>
          </w:rPr>
        </w:r>
        <w:r>
          <w:rPr>
            <w:noProof/>
            <w:webHidden/>
          </w:rPr>
          <w:fldChar w:fldCharType="separate"/>
        </w:r>
        <w:r w:rsidR="00F1566D">
          <w:rPr>
            <w:noProof/>
            <w:webHidden/>
          </w:rPr>
          <w:t>12</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88" w:history="1">
        <w:r w:rsidR="00F16238" w:rsidRPr="00F35EDA">
          <w:rPr>
            <w:rStyle w:val="Lienhypertexte"/>
            <w:noProof/>
          </w:rPr>
          <w:t>4.</w:t>
        </w:r>
        <w:r w:rsidR="00F16238">
          <w:rPr>
            <w:rFonts w:eastAsiaTheme="minorEastAsia"/>
            <w:smallCaps w:val="0"/>
            <w:noProof/>
            <w:sz w:val="22"/>
            <w:szCs w:val="22"/>
            <w:lang w:eastAsia="fr-FR"/>
          </w:rPr>
          <w:tab/>
        </w:r>
        <w:r w:rsidR="00F16238" w:rsidRPr="00F35EDA">
          <w:rPr>
            <w:rStyle w:val="Lienhypertexte"/>
            <w:noProof/>
            <w:shd w:val="clear" w:color="auto" w:fill="FFFFFF"/>
          </w:rPr>
          <w:t>Les exigences techniques de la norme ISO 15189</w:t>
        </w:r>
        <w:r w:rsidR="00F16238">
          <w:rPr>
            <w:noProof/>
            <w:webHidden/>
          </w:rPr>
          <w:tab/>
        </w:r>
        <w:r>
          <w:rPr>
            <w:noProof/>
            <w:webHidden/>
          </w:rPr>
          <w:fldChar w:fldCharType="begin"/>
        </w:r>
        <w:r w:rsidR="00F16238">
          <w:rPr>
            <w:noProof/>
            <w:webHidden/>
          </w:rPr>
          <w:instrText xml:space="preserve"> PAGEREF _Toc416774288 \h </w:instrText>
        </w:r>
        <w:r>
          <w:rPr>
            <w:noProof/>
            <w:webHidden/>
          </w:rPr>
        </w:r>
        <w:r>
          <w:rPr>
            <w:noProof/>
            <w:webHidden/>
          </w:rPr>
          <w:fldChar w:fldCharType="separate"/>
        </w:r>
        <w:r w:rsidR="00F1566D">
          <w:rPr>
            <w:noProof/>
            <w:webHidden/>
          </w:rPr>
          <w:t>13</w:t>
        </w:r>
        <w:r>
          <w:rPr>
            <w:noProof/>
            <w:webHidden/>
          </w:rPr>
          <w:fldChar w:fldCharType="end"/>
        </w:r>
      </w:hyperlink>
    </w:p>
    <w:p w:rsidR="00F16238" w:rsidRDefault="00462FF8">
      <w:pPr>
        <w:pStyle w:val="TM1"/>
        <w:tabs>
          <w:tab w:val="left" w:pos="440"/>
          <w:tab w:val="right" w:leader="dot" w:pos="9062"/>
        </w:tabs>
        <w:rPr>
          <w:rFonts w:eastAsiaTheme="minorEastAsia"/>
          <w:b w:val="0"/>
          <w:bCs w:val="0"/>
          <w:caps w:val="0"/>
          <w:noProof/>
          <w:sz w:val="22"/>
          <w:szCs w:val="22"/>
          <w:lang w:eastAsia="fr-FR"/>
        </w:rPr>
      </w:pPr>
      <w:hyperlink w:anchor="_Toc416774289" w:history="1">
        <w:r w:rsidR="00F16238" w:rsidRPr="00F35EDA">
          <w:rPr>
            <w:rStyle w:val="Lienhypertexte"/>
            <w:noProof/>
          </w:rPr>
          <w:t>III.</w:t>
        </w:r>
        <w:r w:rsidR="00F16238">
          <w:rPr>
            <w:rFonts w:eastAsiaTheme="minorEastAsia"/>
            <w:b w:val="0"/>
            <w:bCs w:val="0"/>
            <w:caps w:val="0"/>
            <w:noProof/>
            <w:sz w:val="22"/>
            <w:szCs w:val="22"/>
            <w:lang w:eastAsia="fr-FR"/>
          </w:rPr>
          <w:tab/>
        </w:r>
        <w:r w:rsidR="00F16238" w:rsidRPr="00F35EDA">
          <w:rPr>
            <w:rStyle w:val="Lienhypertexte"/>
            <w:noProof/>
          </w:rPr>
          <w:t>LE SERVICE BIOMEDICAL</w:t>
        </w:r>
        <w:r w:rsidR="00F16238">
          <w:rPr>
            <w:noProof/>
            <w:webHidden/>
          </w:rPr>
          <w:tab/>
        </w:r>
        <w:r>
          <w:rPr>
            <w:noProof/>
            <w:webHidden/>
          </w:rPr>
          <w:fldChar w:fldCharType="begin"/>
        </w:r>
        <w:r w:rsidR="00F16238">
          <w:rPr>
            <w:noProof/>
            <w:webHidden/>
          </w:rPr>
          <w:instrText xml:space="preserve"> PAGEREF _Toc416774289 \h </w:instrText>
        </w:r>
        <w:r>
          <w:rPr>
            <w:noProof/>
            <w:webHidden/>
          </w:rPr>
        </w:r>
        <w:r>
          <w:rPr>
            <w:noProof/>
            <w:webHidden/>
          </w:rPr>
          <w:fldChar w:fldCharType="separate"/>
        </w:r>
        <w:r w:rsidR="00F1566D">
          <w:rPr>
            <w:noProof/>
            <w:webHidden/>
          </w:rPr>
          <w:t>16</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90" w:history="1">
        <w:r w:rsidR="00F16238" w:rsidRPr="00F35EDA">
          <w:rPr>
            <w:rStyle w:val="Lienhypertexte"/>
            <w:noProof/>
          </w:rPr>
          <w:t>1.</w:t>
        </w:r>
        <w:r w:rsidR="00F16238">
          <w:rPr>
            <w:rFonts w:eastAsiaTheme="minorEastAsia"/>
            <w:smallCaps w:val="0"/>
            <w:noProof/>
            <w:sz w:val="22"/>
            <w:szCs w:val="22"/>
            <w:lang w:eastAsia="fr-FR"/>
          </w:rPr>
          <w:tab/>
        </w:r>
        <w:r w:rsidR="00F16238" w:rsidRPr="00F35EDA">
          <w:rPr>
            <w:rStyle w:val="Lienhypertexte"/>
            <w:noProof/>
          </w:rPr>
          <w:t>Activités du service biomédical</w:t>
        </w:r>
        <w:r w:rsidR="00F16238">
          <w:rPr>
            <w:noProof/>
            <w:webHidden/>
          </w:rPr>
          <w:tab/>
        </w:r>
        <w:r>
          <w:rPr>
            <w:noProof/>
            <w:webHidden/>
          </w:rPr>
          <w:fldChar w:fldCharType="begin"/>
        </w:r>
        <w:r w:rsidR="00F16238">
          <w:rPr>
            <w:noProof/>
            <w:webHidden/>
          </w:rPr>
          <w:instrText xml:space="preserve"> PAGEREF _Toc416774290 \h </w:instrText>
        </w:r>
        <w:r>
          <w:rPr>
            <w:noProof/>
            <w:webHidden/>
          </w:rPr>
        </w:r>
        <w:r>
          <w:rPr>
            <w:noProof/>
            <w:webHidden/>
          </w:rPr>
          <w:fldChar w:fldCharType="separate"/>
        </w:r>
        <w:r w:rsidR="00F1566D">
          <w:rPr>
            <w:noProof/>
            <w:webHidden/>
          </w:rPr>
          <w:t>16</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91" w:history="1">
        <w:r w:rsidR="00F16238" w:rsidRPr="00F35EDA">
          <w:rPr>
            <w:rStyle w:val="Lienhypertexte"/>
            <w:noProof/>
          </w:rPr>
          <w:t>2.</w:t>
        </w:r>
        <w:r w:rsidR="00F16238">
          <w:rPr>
            <w:rFonts w:eastAsiaTheme="minorEastAsia"/>
            <w:smallCaps w:val="0"/>
            <w:noProof/>
            <w:sz w:val="22"/>
            <w:szCs w:val="22"/>
            <w:lang w:eastAsia="fr-FR"/>
          </w:rPr>
          <w:tab/>
        </w:r>
        <w:r w:rsidR="00F16238" w:rsidRPr="00F35EDA">
          <w:rPr>
            <w:rStyle w:val="Lienhypertexte"/>
            <w:noProof/>
          </w:rPr>
          <w:t>Missions du service biomédical</w:t>
        </w:r>
        <w:r w:rsidR="00F16238">
          <w:rPr>
            <w:noProof/>
            <w:webHidden/>
          </w:rPr>
          <w:tab/>
        </w:r>
        <w:r>
          <w:rPr>
            <w:noProof/>
            <w:webHidden/>
          </w:rPr>
          <w:fldChar w:fldCharType="begin"/>
        </w:r>
        <w:r w:rsidR="00F16238">
          <w:rPr>
            <w:noProof/>
            <w:webHidden/>
          </w:rPr>
          <w:instrText xml:space="preserve"> PAGEREF _Toc416774291 \h </w:instrText>
        </w:r>
        <w:r>
          <w:rPr>
            <w:noProof/>
            <w:webHidden/>
          </w:rPr>
        </w:r>
        <w:r>
          <w:rPr>
            <w:noProof/>
            <w:webHidden/>
          </w:rPr>
          <w:fldChar w:fldCharType="separate"/>
        </w:r>
        <w:r w:rsidR="00F1566D">
          <w:rPr>
            <w:noProof/>
            <w:webHidden/>
          </w:rPr>
          <w:t>17</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92" w:history="1">
        <w:r w:rsidR="00F16238" w:rsidRPr="00F35EDA">
          <w:rPr>
            <w:rStyle w:val="Lienhypertexte"/>
            <w:noProof/>
          </w:rPr>
          <w:t>3.</w:t>
        </w:r>
        <w:r w:rsidR="00F16238">
          <w:rPr>
            <w:rFonts w:eastAsiaTheme="minorEastAsia"/>
            <w:smallCaps w:val="0"/>
            <w:noProof/>
            <w:sz w:val="22"/>
            <w:szCs w:val="22"/>
            <w:lang w:eastAsia="fr-FR"/>
          </w:rPr>
          <w:tab/>
        </w:r>
        <w:r w:rsidR="00F16238" w:rsidRPr="00F35EDA">
          <w:rPr>
            <w:rStyle w:val="Lienhypertexte"/>
            <w:noProof/>
          </w:rPr>
          <w:t>Les bonnes pratiques d’un SBM</w:t>
        </w:r>
        <w:r w:rsidR="00F16238">
          <w:rPr>
            <w:noProof/>
            <w:webHidden/>
          </w:rPr>
          <w:tab/>
        </w:r>
        <w:r>
          <w:rPr>
            <w:noProof/>
            <w:webHidden/>
          </w:rPr>
          <w:fldChar w:fldCharType="begin"/>
        </w:r>
        <w:r w:rsidR="00F16238">
          <w:rPr>
            <w:noProof/>
            <w:webHidden/>
          </w:rPr>
          <w:instrText xml:space="preserve"> PAGEREF _Toc416774292 \h </w:instrText>
        </w:r>
        <w:r>
          <w:rPr>
            <w:noProof/>
            <w:webHidden/>
          </w:rPr>
        </w:r>
        <w:r>
          <w:rPr>
            <w:noProof/>
            <w:webHidden/>
          </w:rPr>
          <w:fldChar w:fldCharType="separate"/>
        </w:r>
        <w:r w:rsidR="00F1566D">
          <w:rPr>
            <w:noProof/>
            <w:webHidden/>
          </w:rPr>
          <w:t>22</w:t>
        </w:r>
        <w:r>
          <w:rPr>
            <w:noProof/>
            <w:webHidden/>
          </w:rPr>
          <w:fldChar w:fldCharType="end"/>
        </w:r>
      </w:hyperlink>
    </w:p>
    <w:p w:rsidR="00F16238" w:rsidRDefault="00462FF8">
      <w:pPr>
        <w:pStyle w:val="TM1"/>
        <w:tabs>
          <w:tab w:val="left" w:pos="660"/>
          <w:tab w:val="right" w:leader="dot" w:pos="9062"/>
        </w:tabs>
        <w:rPr>
          <w:rFonts w:eastAsiaTheme="minorEastAsia"/>
          <w:b w:val="0"/>
          <w:bCs w:val="0"/>
          <w:caps w:val="0"/>
          <w:noProof/>
          <w:sz w:val="22"/>
          <w:szCs w:val="22"/>
          <w:lang w:eastAsia="fr-FR"/>
        </w:rPr>
      </w:pPr>
      <w:hyperlink w:anchor="_Toc416774294" w:history="1">
        <w:r w:rsidR="00F16238" w:rsidRPr="00F35EDA">
          <w:rPr>
            <w:rStyle w:val="Lienhypertexte"/>
            <w:noProof/>
          </w:rPr>
          <w:t>IV.</w:t>
        </w:r>
        <w:r w:rsidR="00F16238">
          <w:rPr>
            <w:rFonts w:eastAsiaTheme="minorEastAsia"/>
            <w:b w:val="0"/>
            <w:bCs w:val="0"/>
            <w:caps w:val="0"/>
            <w:noProof/>
            <w:sz w:val="22"/>
            <w:szCs w:val="22"/>
            <w:lang w:eastAsia="fr-FR"/>
          </w:rPr>
          <w:tab/>
        </w:r>
        <w:r w:rsidR="00F16238" w:rsidRPr="00F35EDA">
          <w:rPr>
            <w:rStyle w:val="Lienhypertexte"/>
            <w:noProof/>
          </w:rPr>
          <w:t>Des exigences, un savoir faire, un partenariat</w:t>
        </w:r>
        <w:r w:rsidR="00F16238">
          <w:rPr>
            <w:noProof/>
            <w:webHidden/>
          </w:rPr>
          <w:tab/>
        </w:r>
        <w:r>
          <w:rPr>
            <w:noProof/>
            <w:webHidden/>
          </w:rPr>
          <w:fldChar w:fldCharType="begin"/>
        </w:r>
        <w:r w:rsidR="00F16238">
          <w:rPr>
            <w:noProof/>
            <w:webHidden/>
          </w:rPr>
          <w:instrText xml:space="preserve"> PAGEREF _Toc416774294 \h </w:instrText>
        </w:r>
        <w:r>
          <w:rPr>
            <w:noProof/>
            <w:webHidden/>
          </w:rPr>
        </w:r>
        <w:r>
          <w:rPr>
            <w:noProof/>
            <w:webHidden/>
          </w:rPr>
          <w:fldChar w:fldCharType="separate"/>
        </w:r>
        <w:r w:rsidR="00F1566D">
          <w:rPr>
            <w:noProof/>
            <w:webHidden/>
          </w:rPr>
          <w:t>23</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95" w:history="1">
        <w:r w:rsidR="00F16238" w:rsidRPr="00F35EDA">
          <w:rPr>
            <w:rStyle w:val="Lienhypertexte"/>
            <w:noProof/>
          </w:rPr>
          <w:t>1.</w:t>
        </w:r>
        <w:r w:rsidR="00F16238">
          <w:rPr>
            <w:rFonts w:eastAsiaTheme="minorEastAsia"/>
            <w:smallCaps w:val="0"/>
            <w:noProof/>
            <w:sz w:val="22"/>
            <w:szCs w:val="22"/>
            <w:lang w:eastAsia="fr-FR"/>
          </w:rPr>
          <w:tab/>
        </w:r>
        <w:r w:rsidR="00F16238" w:rsidRPr="00F35EDA">
          <w:rPr>
            <w:rStyle w:val="Lienhypertexte"/>
            <w:noProof/>
          </w:rPr>
          <w:t>Synthèse des interactions possibles</w:t>
        </w:r>
        <w:r w:rsidR="00F16238">
          <w:rPr>
            <w:noProof/>
            <w:webHidden/>
          </w:rPr>
          <w:tab/>
        </w:r>
        <w:r>
          <w:rPr>
            <w:noProof/>
            <w:webHidden/>
          </w:rPr>
          <w:fldChar w:fldCharType="begin"/>
        </w:r>
        <w:r w:rsidR="00F16238">
          <w:rPr>
            <w:noProof/>
            <w:webHidden/>
          </w:rPr>
          <w:instrText xml:space="preserve"> PAGEREF _Toc416774295 \h </w:instrText>
        </w:r>
        <w:r>
          <w:rPr>
            <w:noProof/>
            <w:webHidden/>
          </w:rPr>
        </w:r>
        <w:r>
          <w:rPr>
            <w:noProof/>
            <w:webHidden/>
          </w:rPr>
          <w:fldChar w:fldCharType="separate"/>
        </w:r>
        <w:r w:rsidR="00F1566D">
          <w:rPr>
            <w:noProof/>
            <w:webHidden/>
          </w:rPr>
          <w:t>23</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96" w:history="1">
        <w:r w:rsidR="00F16238" w:rsidRPr="00F35EDA">
          <w:rPr>
            <w:rStyle w:val="Lienhypertexte"/>
            <w:noProof/>
          </w:rPr>
          <w:t>2.</w:t>
        </w:r>
        <w:r w:rsidR="00F16238">
          <w:rPr>
            <w:rFonts w:eastAsiaTheme="minorEastAsia"/>
            <w:smallCaps w:val="0"/>
            <w:noProof/>
            <w:sz w:val="22"/>
            <w:szCs w:val="22"/>
            <w:lang w:eastAsia="fr-FR"/>
          </w:rPr>
          <w:tab/>
        </w:r>
        <w:r w:rsidR="00F16238" w:rsidRPr="00F35EDA">
          <w:rPr>
            <w:rStyle w:val="Lienhypertexte"/>
            <w:noProof/>
          </w:rPr>
          <w:t>Analyse des interactions</w:t>
        </w:r>
        <w:r w:rsidR="00F16238">
          <w:rPr>
            <w:noProof/>
            <w:webHidden/>
          </w:rPr>
          <w:tab/>
        </w:r>
        <w:r>
          <w:rPr>
            <w:noProof/>
            <w:webHidden/>
          </w:rPr>
          <w:fldChar w:fldCharType="begin"/>
        </w:r>
        <w:r w:rsidR="00F16238">
          <w:rPr>
            <w:noProof/>
            <w:webHidden/>
          </w:rPr>
          <w:instrText xml:space="preserve"> PAGEREF _Toc416774296 \h </w:instrText>
        </w:r>
        <w:r>
          <w:rPr>
            <w:noProof/>
            <w:webHidden/>
          </w:rPr>
        </w:r>
        <w:r>
          <w:rPr>
            <w:noProof/>
            <w:webHidden/>
          </w:rPr>
          <w:fldChar w:fldCharType="separate"/>
        </w:r>
        <w:r w:rsidR="00F1566D">
          <w:rPr>
            <w:noProof/>
            <w:webHidden/>
          </w:rPr>
          <w:t>23</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97" w:history="1">
        <w:r w:rsidR="00F16238" w:rsidRPr="00F35EDA">
          <w:rPr>
            <w:rStyle w:val="Lienhypertexte"/>
            <w:noProof/>
          </w:rPr>
          <w:t>3.</w:t>
        </w:r>
        <w:r w:rsidR="00F16238">
          <w:rPr>
            <w:rFonts w:eastAsiaTheme="minorEastAsia"/>
            <w:smallCaps w:val="0"/>
            <w:noProof/>
            <w:sz w:val="22"/>
            <w:szCs w:val="22"/>
            <w:lang w:eastAsia="fr-FR"/>
          </w:rPr>
          <w:tab/>
        </w:r>
        <w:r w:rsidR="00F16238" w:rsidRPr="00F35EDA">
          <w:rPr>
            <w:rStyle w:val="Lienhypertexte"/>
            <w:noProof/>
          </w:rPr>
          <w:t>Les 3 grands axes retenus :</w:t>
        </w:r>
        <w:r w:rsidR="00F16238">
          <w:rPr>
            <w:noProof/>
            <w:webHidden/>
          </w:rPr>
          <w:tab/>
        </w:r>
        <w:r>
          <w:rPr>
            <w:noProof/>
            <w:webHidden/>
          </w:rPr>
          <w:fldChar w:fldCharType="begin"/>
        </w:r>
        <w:r w:rsidR="00F16238">
          <w:rPr>
            <w:noProof/>
            <w:webHidden/>
          </w:rPr>
          <w:instrText xml:space="preserve"> PAGEREF _Toc416774297 \h </w:instrText>
        </w:r>
        <w:r>
          <w:rPr>
            <w:noProof/>
            <w:webHidden/>
          </w:rPr>
        </w:r>
        <w:r>
          <w:rPr>
            <w:noProof/>
            <w:webHidden/>
          </w:rPr>
          <w:fldChar w:fldCharType="separate"/>
        </w:r>
        <w:r w:rsidR="00F1566D">
          <w:rPr>
            <w:noProof/>
            <w:webHidden/>
          </w:rPr>
          <w:t>24</w:t>
        </w:r>
        <w:r>
          <w:rPr>
            <w:noProof/>
            <w:webHidden/>
          </w:rPr>
          <w:fldChar w:fldCharType="end"/>
        </w:r>
      </w:hyperlink>
    </w:p>
    <w:p w:rsidR="00F16238" w:rsidRDefault="00462FF8">
      <w:pPr>
        <w:pStyle w:val="TM1"/>
        <w:tabs>
          <w:tab w:val="left" w:pos="440"/>
          <w:tab w:val="right" w:leader="dot" w:pos="9062"/>
        </w:tabs>
        <w:rPr>
          <w:rFonts w:eastAsiaTheme="minorEastAsia"/>
          <w:b w:val="0"/>
          <w:bCs w:val="0"/>
          <w:caps w:val="0"/>
          <w:noProof/>
          <w:sz w:val="22"/>
          <w:szCs w:val="22"/>
          <w:lang w:eastAsia="fr-FR"/>
        </w:rPr>
      </w:pPr>
      <w:hyperlink w:anchor="_Toc416774298" w:history="1">
        <w:r w:rsidR="00F16238" w:rsidRPr="00F35EDA">
          <w:rPr>
            <w:rStyle w:val="Lienhypertexte"/>
            <w:noProof/>
          </w:rPr>
          <w:t>V.</w:t>
        </w:r>
        <w:r w:rsidR="00F16238">
          <w:rPr>
            <w:rFonts w:eastAsiaTheme="minorEastAsia"/>
            <w:b w:val="0"/>
            <w:bCs w:val="0"/>
            <w:caps w:val="0"/>
            <w:noProof/>
            <w:sz w:val="22"/>
            <w:szCs w:val="22"/>
            <w:lang w:eastAsia="fr-FR"/>
          </w:rPr>
          <w:tab/>
        </w:r>
        <w:r w:rsidR="00F16238" w:rsidRPr="00F35EDA">
          <w:rPr>
            <w:rStyle w:val="Lienhypertexte"/>
            <w:noProof/>
            <w:shd w:val="clear" w:color="auto" w:fill="FFFFFF"/>
          </w:rPr>
          <w:t>Elaboration d’une bonne pratique d’activité connexe</w:t>
        </w:r>
        <w:r w:rsidR="00F16238">
          <w:rPr>
            <w:noProof/>
            <w:webHidden/>
          </w:rPr>
          <w:tab/>
        </w:r>
        <w:r>
          <w:rPr>
            <w:noProof/>
            <w:webHidden/>
          </w:rPr>
          <w:fldChar w:fldCharType="begin"/>
        </w:r>
        <w:r w:rsidR="00F16238">
          <w:rPr>
            <w:noProof/>
            <w:webHidden/>
          </w:rPr>
          <w:instrText xml:space="preserve"> PAGEREF _Toc416774298 \h </w:instrText>
        </w:r>
        <w:r>
          <w:rPr>
            <w:noProof/>
            <w:webHidden/>
          </w:rPr>
        </w:r>
        <w:r>
          <w:rPr>
            <w:noProof/>
            <w:webHidden/>
          </w:rPr>
          <w:fldChar w:fldCharType="separate"/>
        </w:r>
        <w:r w:rsidR="00F1566D">
          <w:rPr>
            <w:noProof/>
            <w:webHidden/>
          </w:rPr>
          <w:t>28</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299" w:history="1">
        <w:r w:rsidR="00F16238" w:rsidRPr="00F35EDA">
          <w:rPr>
            <w:rStyle w:val="Lienhypertexte"/>
            <w:noProof/>
          </w:rPr>
          <w:t>1.</w:t>
        </w:r>
        <w:r w:rsidR="00F16238">
          <w:rPr>
            <w:rFonts w:eastAsiaTheme="minorEastAsia"/>
            <w:smallCaps w:val="0"/>
            <w:noProof/>
            <w:sz w:val="22"/>
            <w:szCs w:val="22"/>
            <w:lang w:eastAsia="fr-FR"/>
          </w:rPr>
          <w:tab/>
        </w:r>
        <w:r w:rsidR="00F16238" w:rsidRPr="00F35EDA">
          <w:rPr>
            <w:rStyle w:val="Lienhypertexte"/>
            <w:noProof/>
          </w:rPr>
          <w:t>Expliciter le sens</w:t>
        </w:r>
        <w:r w:rsidR="00F16238">
          <w:rPr>
            <w:noProof/>
            <w:webHidden/>
          </w:rPr>
          <w:tab/>
        </w:r>
        <w:r>
          <w:rPr>
            <w:noProof/>
            <w:webHidden/>
          </w:rPr>
          <w:fldChar w:fldCharType="begin"/>
        </w:r>
        <w:r w:rsidR="00F16238">
          <w:rPr>
            <w:noProof/>
            <w:webHidden/>
          </w:rPr>
          <w:instrText xml:space="preserve"> PAGEREF _Toc416774299 \h </w:instrText>
        </w:r>
        <w:r>
          <w:rPr>
            <w:noProof/>
            <w:webHidden/>
          </w:rPr>
        </w:r>
        <w:r>
          <w:rPr>
            <w:noProof/>
            <w:webHidden/>
          </w:rPr>
          <w:fldChar w:fldCharType="separate"/>
        </w:r>
        <w:r w:rsidR="00F1566D">
          <w:rPr>
            <w:noProof/>
            <w:webHidden/>
          </w:rPr>
          <w:t>28</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300" w:history="1">
        <w:r w:rsidR="00F16238" w:rsidRPr="00F35EDA">
          <w:rPr>
            <w:rStyle w:val="Lienhypertexte"/>
            <w:noProof/>
          </w:rPr>
          <w:t>2.</w:t>
        </w:r>
        <w:r w:rsidR="00F16238">
          <w:rPr>
            <w:rFonts w:eastAsiaTheme="minorEastAsia"/>
            <w:smallCaps w:val="0"/>
            <w:noProof/>
            <w:sz w:val="22"/>
            <w:szCs w:val="22"/>
            <w:lang w:eastAsia="fr-FR"/>
          </w:rPr>
          <w:tab/>
        </w:r>
        <w:r w:rsidR="00F16238" w:rsidRPr="00F35EDA">
          <w:rPr>
            <w:rStyle w:val="Lienhypertexte"/>
            <w:noProof/>
          </w:rPr>
          <w:t>Organiser le Soutien</w:t>
        </w:r>
        <w:r w:rsidR="00F16238">
          <w:rPr>
            <w:noProof/>
            <w:webHidden/>
          </w:rPr>
          <w:tab/>
        </w:r>
        <w:r>
          <w:rPr>
            <w:noProof/>
            <w:webHidden/>
          </w:rPr>
          <w:fldChar w:fldCharType="begin"/>
        </w:r>
        <w:r w:rsidR="00F16238">
          <w:rPr>
            <w:noProof/>
            <w:webHidden/>
          </w:rPr>
          <w:instrText xml:space="preserve"> PAGEREF _Toc416774300 \h </w:instrText>
        </w:r>
        <w:r>
          <w:rPr>
            <w:noProof/>
            <w:webHidden/>
          </w:rPr>
        </w:r>
        <w:r>
          <w:rPr>
            <w:noProof/>
            <w:webHidden/>
          </w:rPr>
          <w:fldChar w:fldCharType="separate"/>
        </w:r>
        <w:r w:rsidR="00F1566D">
          <w:rPr>
            <w:noProof/>
            <w:webHidden/>
          </w:rPr>
          <w:t>29</w:t>
        </w:r>
        <w:r>
          <w:rPr>
            <w:noProof/>
            <w:webHidden/>
          </w:rPr>
          <w:fldChar w:fldCharType="end"/>
        </w:r>
      </w:hyperlink>
    </w:p>
    <w:p w:rsidR="00F16238" w:rsidRDefault="00462FF8">
      <w:pPr>
        <w:pStyle w:val="TM2"/>
        <w:tabs>
          <w:tab w:val="left" w:pos="660"/>
          <w:tab w:val="right" w:leader="dot" w:pos="9062"/>
        </w:tabs>
        <w:rPr>
          <w:rFonts w:eastAsiaTheme="minorEastAsia"/>
          <w:smallCaps w:val="0"/>
          <w:noProof/>
          <w:sz w:val="22"/>
          <w:szCs w:val="22"/>
          <w:lang w:eastAsia="fr-FR"/>
        </w:rPr>
      </w:pPr>
      <w:hyperlink w:anchor="_Toc416774301" w:history="1">
        <w:r w:rsidR="00F16238" w:rsidRPr="00F35EDA">
          <w:rPr>
            <w:rStyle w:val="Lienhypertexte"/>
            <w:noProof/>
          </w:rPr>
          <w:t>3.</w:t>
        </w:r>
        <w:r w:rsidR="00F16238">
          <w:rPr>
            <w:rFonts w:eastAsiaTheme="minorEastAsia"/>
            <w:smallCaps w:val="0"/>
            <w:noProof/>
            <w:sz w:val="22"/>
            <w:szCs w:val="22"/>
            <w:lang w:eastAsia="fr-FR"/>
          </w:rPr>
          <w:tab/>
        </w:r>
        <w:r w:rsidR="00F16238" w:rsidRPr="00F35EDA">
          <w:rPr>
            <w:rStyle w:val="Lienhypertexte"/>
            <w:noProof/>
          </w:rPr>
          <w:t>Maitriser le suivi</w:t>
        </w:r>
        <w:r w:rsidR="00F16238">
          <w:rPr>
            <w:noProof/>
            <w:webHidden/>
          </w:rPr>
          <w:tab/>
        </w:r>
        <w:r>
          <w:rPr>
            <w:noProof/>
            <w:webHidden/>
          </w:rPr>
          <w:fldChar w:fldCharType="begin"/>
        </w:r>
        <w:r w:rsidR="00F16238">
          <w:rPr>
            <w:noProof/>
            <w:webHidden/>
          </w:rPr>
          <w:instrText xml:space="preserve"> PAGEREF _Toc416774301 \h </w:instrText>
        </w:r>
        <w:r>
          <w:rPr>
            <w:noProof/>
            <w:webHidden/>
          </w:rPr>
        </w:r>
        <w:r>
          <w:rPr>
            <w:noProof/>
            <w:webHidden/>
          </w:rPr>
          <w:fldChar w:fldCharType="separate"/>
        </w:r>
        <w:r w:rsidR="00F1566D">
          <w:rPr>
            <w:noProof/>
            <w:webHidden/>
          </w:rPr>
          <w:t>29</w:t>
        </w:r>
        <w:r>
          <w:rPr>
            <w:noProof/>
            <w:webHidden/>
          </w:rPr>
          <w:fldChar w:fldCharType="end"/>
        </w:r>
      </w:hyperlink>
    </w:p>
    <w:p w:rsidR="00F16238" w:rsidRDefault="00462FF8">
      <w:pPr>
        <w:pStyle w:val="TM1"/>
        <w:tabs>
          <w:tab w:val="left" w:pos="660"/>
          <w:tab w:val="right" w:leader="dot" w:pos="9062"/>
        </w:tabs>
        <w:rPr>
          <w:rFonts w:eastAsiaTheme="minorEastAsia"/>
          <w:b w:val="0"/>
          <w:bCs w:val="0"/>
          <w:caps w:val="0"/>
          <w:noProof/>
          <w:sz w:val="22"/>
          <w:szCs w:val="22"/>
          <w:lang w:eastAsia="fr-FR"/>
        </w:rPr>
      </w:pPr>
      <w:hyperlink w:anchor="_Toc416774302" w:history="1">
        <w:r w:rsidR="00F16238" w:rsidRPr="00F35EDA">
          <w:rPr>
            <w:rStyle w:val="Lienhypertexte"/>
            <w:noProof/>
          </w:rPr>
          <w:t>VI.</w:t>
        </w:r>
        <w:r w:rsidR="00F16238">
          <w:rPr>
            <w:rFonts w:eastAsiaTheme="minorEastAsia"/>
            <w:b w:val="0"/>
            <w:bCs w:val="0"/>
            <w:caps w:val="0"/>
            <w:noProof/>
            <w:sz w:val="22"/>
            <w:szCs w:val="22"/>
            <w:lang w:eastAsia="fr-FR"/>
          </w:rPr>
          <w:tab/>
        </w:r>
        <w:r w:rsidR="00F16238" w:rsidRPr="00F35EDA">
          <w:rPr>
            <w:rStyle w:val="Lienhypertexte"/>
            <w:noProof/>
            <w:shd w:val="clear" w:color="auto" w:fill="FFFFFF"/>
          </w:rPr>
          <w:t>Conclusion :</w:t>
        </w:r>
        <w:r w:rsidR="00F16238">
          <w:rPr>
            <w:noProof/>
            <w:webHidden/>
          </w:rPr>
          <w:tab/>
        </w:r>
        <w:r>
          <w:rPr>
            <w:noProof/>
            <w:webHidden/>
          </w:rPr>
          <w:fldChar w:fldCharType="begin"/>
        </w:r>
        <w:r w:rsidR="00F16238">
          <w:rPr>
            <w:noProof/>
            <w:webHidden/>
          </w:rPr>
          <w:instrText xml:space="preserve"> PAGEREF _Toc416774302 \h </w:instrText>
        </w:r>
        <w:r>
          <w:rPr>
            <w:noProof/>
            <w:webHidden/>
          </w:rPr>
        </w:r>
        <w:r>
          <w:rPr>
            <w:noProof/>
            <w:webHidden/>
          </w:rPr>
          <w:fldChar w:fldCharType="separate"/>
        </w:r>
        <w:r w:rsidR="00F1566D">
          <w:rPr>
            <w:noProof/>
            <w:webHidden/>
          </w:rPr>
          <w:t>34</w:t>
        </w:r>
        <w:r>
          <w:rPr>
            <w:noProof/>
            <w:webHidden/>
          </w:rPr>
          <w:fldChar w:fldCharType="end"/>
        </w:r>
      </w:hyperlink>
    </w:p>
    <w:p w:rsidR="00F16238" w:rsidRDefault="00462FF8">
      <w:pPr>
        <w:pStyle w:val="TM1"/>
        <w:tabs>
          <w:tab w:val="right" w:leader="dot" w:pos="9062"/>
        </w:tabs>
        <w:rPr>
          <w:rFonts w:eastAsiaTheme="minorEastAsia"/>
          <w:b w:val="0"/>
          <w:bCs w:val="0"/>
          <w:caps w:val="0"/>
          <w:noProof/>
          <w:sz w:val="22"/>
          <w:szCs w:val="22"/>
          <w:lang w:eastAsia="fr-FR"/>
        </w:rPr>
      </w:pPr>
      <w:hyperlink w:anchor="_Toc416774303" w:history="1">
        <w:r w:rsidR="00F16238" w:rsidRPr="00F35EDA">
          <w:rPr>
            <w:rStyle w:val="Lienhypertexte"/>
            <w:noProof/>
            <w:shd w:val="clear" w:color="auto" w:fill="FFFFFF"/>
          </w:rPr>
          <w:t>Table des illustrations</w:t>
        </w:r>
        <w:r w:rsidR="00F16238">
          <w:rPr>
            <w:noProof/>
            <w:webHidden/>
          </w:rPr>
          <w:tab/>
        </w:r>
        <w:r>
          <w:rPr>
            <w:noProof/>
            <w:webHidden/>
          </w:rPr>
          <w:fldChar w:fldCharType="begin"/>
        </w:r>
        <w:r w:rsidR="00F16238">
          <w:rPr>
            <w:noProof/>
            <w:webHidden/>
          </w:rPr>
          <w:instrText xml:space="preserve"> PAGEREF _Toc416774303 \h </w:instrText>
        </w:r>
        <w:r>
          <w:rPr>
            <w:noProof/>
            <w:webHidden/>
          </w:rPr>
        </w:r>
        <w:r>
          <w:rPr>
            <w:noProof/>
            <w:webHidden/>
          </w:rPr>
          <w:fldChar w:fldCharType="separate"/>
        </w:r>
        <w:r w:rsidR="00F1566D">
          <w:rPr>
            <w:noProof/>
            <w:webHidden/>
          </w:rPr>
          <w:t>35</w:t>
        </w:r>
        <w:r>
          <w:rPr>
            <w:noProof/>
            <w:webHidden/>
          </w:rPr>
          <w:fldChar w:fldCharType="end"/>
        </w:r>
      </w:hyperlink>
    </w:p>
    <w:p w:rsidR="00F16238" w:rsidRDefault="00462FF8">
      <w:pPr>
        <w:pStyle w:val="TM1"/>
        <w:tabs>
          <w:tab w:val="right" w:leader="dot" w:pos="9062"/>
        </w:tabs>
        <w:rPr>
          <w:rFonts w:eastAsiaTheme="minorEastAsia"/>
          <w:b w:val="0"/>
          <w:bCs w:val="0"/>
          <w:caps w:val="0"/>
          <w:noProof/>
          <w:sz w:val="22"/>
          <w:szCs w:val="22"/>
          <w:lang w:eastAsia="fr-FR"/>
        </w:rPr>
      </w:pPr>
      <w:hyperlink w:anchor="_Toc416774304" w:history="1">
        <w:r w:rsidR="00F16238" w:rsidRPr="00F35EDA">
          <w:rPr>
            <w:rStyle w:val="Lienhypertexte"/>
            <w:noProof/>
            <w:shd w:val="clear" w:color="auto" w:fill="FFFFFF"/>
          </w:rPr>
          <w:t>Bibliographie</w:t>
        </w:r>
        <w:r w:rsidR="00F16238">
          <w:rPr>
            <w:noProof/>
            <w:webHidden/>
          </w:rPr>
          <w:tab/>
        </w:r>
        <w:r>
          <w:rPr>
            <w:noProof/>
            <w:webHidden/>
          </w:rPr>
          <w:fldChar w:fldCharType="begin"/>
        </w:r>
        <w:r w:rsidR="00F16238">
          <w:rPr>
            <w:noProof/>
            <w:webHidden/>
          </w:rPr>
          <w:instrText xml:space="preserve"> PAGEREF _Toc416774304 \h </w:instrText>
        </w:r>
        <w:r>
          <w:rPr>
            <w:noProof/>
            <w:webHidden/>
          </w:rPr>
        </w:r>
        <w:r>
          <w:rPr>
            <w:noProof/>
            <w:webHidden/>
          </w:rPr>
          <w:fldChar w:fldCharType="separate"/>
        </w:r>
        <w:r w:rsidR="00F1566D">
          <w:rPr>
            <w:noProof/>
            <w:webHidden/>
          </w:rPr>
          <w:t>35</w:t>
        </w:r>
        <w:r>
          <w:rPr>
            <w:noProof/>
            <w:webHidden/>
          </w:rPr>
          <w:fldChar w:fldCharType="end"/>
        </w:r>
      </w:hyperlink>
    </w:p>
    <w:p w:rsidR="00F16238" w:rsidRDefault="00462FF8">
      <w:pPr>
        <w:pStyle w:val="TM1"/>
        <w:tabs>
          <w:tab w:val="left" w:pos="660"/>
          <w:tab w:val="right" w:leader="dot" w:pos="9062"/>
        </w:tabs>
        <w:rPr>
          <w:rFonts w:eastAsiaTheme="minorEastAsia"/>
          <w:b w:val="0"/>
          <w:bCs w:val="0"/>
          <w:caps w:val="0"/>
          <w:noProof/>
          <w:sz w:val="22"/>
          <w:szCs w:val="22"/>
          <w:lang w:eastAsia="fr-FR"/>
        </w:rPr>
      </w:pPr>
      <w:hyperlink w:anchor="_Toc416774305" w:history="1">
        <w:r w:rsidR="00F16238" w:rsidRPr="00F35EDA">
          <w:rPr>
            <w:rStyle w:val="Lienhypertexte"/>
            <w:noProof/>
          </w:rPr>
          <w:t>VII.</w:t>
        </w:r>
        <w:r w:rsidR="00F16238">
          <w:rPr>
            <w:rFonts w:eastAsiaTheme="minorEastAsia"/>
            <w:b w:val="0"/>
            <w:bCs w:val="0"/>
            <w:caps w:val="0"/>
            <w:noProof/>
            <w:sz w:val="22"/>
            <w:szCs w:val="22"/>
            <w:lang w:eastAsia="fr-FR"/>
          </w:rPr>
          <w:tab/>
        </w:r>
        <w:r w:rsidR="00F16238" w:rsidRPr="00F35EDA">
          <w:rPr>
            <w:rStyle w:val="Lienhypertexte"/>
            <w:noProof/>
            <w:shd w:val="clear" w:color="auto" w:fill="FFFFFF"/>
          </w:rPr>
          <w:t>Annexe</w:t>
        </w:r>
        <w:r w:rsidR="00F16238">
          <w:rPr>
            <w:noProof/>
            <w:webHidden/>
          </w:rPr>
          <w:tab/>
        </w:r>
        <w:r>
          <w:rPr>
            <w:noProof/>
            <w:webHidden/>
          </w:rPr>
          <w:fldChar w:fldCharType="begin"/>
        </w:r>
        <w:r w:rsidR="00F16238">
          <w:rPr>
            <w:noProof/>
            <w:webHidden/>
          </w:rPr>
          <w:instrText xml:space="preserve"> PAGEREF _Toc416774305 \h </w:instrText>
        </w:r>
        <w:r>
          <w:rPr>
            <w:noProof/>
            <w:webHidden/>
          </w:rPr>
        </w:r>
        <w:r>
          <w:rPr>
            <w:noProof/>
            <w:webHidden/>
          </w:rPr>
          <w:fldChar w:fldCharType="separate"/>
        </w:r>
        <w:r w:rsidR="00F1566D">
          <w:rPr>
            <w:noProof/>
            <w:webHidden/>
          </w:rPr>
          <w:t>36</w:t>
        </w:r>
        <w:r>
          <w:rPr>
            <w:noProof/>
            <w:webHidden/>
          </w:rPr>
          <w:fldChar w:fldCharType="end"/>
        </w:r>
      </w:hyperlink>
    </w:p>
    <w:p w:rsidR="00D2297E" w:rsidRDefault="00462FF8">
      <w:r>
        <w:fldChar w:fldCharType="end"/>
      </w:r>
    </w:p>
    <w:p w:rsidR="00A848F3" w:rsidRDefault="00A848F3"/>
    <w:p w:rsidR="00C4594D" w:rsidRPr="003165BB" w:rsidRDefault="00C4594D" w:rsidP="00FE3555">
      <w:pPr>
        <w:pStyle w:val="Titre3"/>
        <w:numPr>
          <w:ilvl w:val="0"/>
          <w:numId w:val="0"/>
        </w:numPr>
        <w:ind w:left="360"/>
        <w:jc w:val="center"/>
        <w:rPr>
          <w:rStyle w:val="Titre1Car"/>
          <w:b w:val="0"/>
        </w:rPr>
      </w:pPr>
    </w:p>
    <w:p w:rsidR="000670D2" w:rsidRDefault="000670D2" w:rsidP="00F662CB">
      <w:pPr>
        <w:pStyle w:val="Titre3"/>
        <w:numPr>
          <w:ilvl w:val="0"/>
          <w:numId w:val="0"/>
        </w:numPr>
        <w:rPr>
          <w:rStyle w:val="Titre1Car"/>
          <w:b w:val="0"/>
          <w:kern w:val="0"/>
          <w:szCs w:val="27"/>
        </w:rPr>
      </w:pPr>
    </w:p>
    <w:p w:rsidR="00DC217E" w:rsidRDefault="00DC217E" w:rsidP="00DC217E">
      <w:pPr>
        <w:pStyle w:val="Titre1"/>
        <w:numPr>
          <w:ilvl w:val="0"/>
          <w:numId w:val="0"/>
        </w:numPr>
        <w:ind w:left="360" w:hanging="360"/>
        <w:rPr>
          <w:rStyle w:val="Titre1Car"/>
          <w:kern w:val="0"/>
          <w:sz w:val="24"/>
          <w:szCs w:val="36"/>
          <w:u w:val="none"/>
        </w:rPr>
      </w:pPr>
    </w:p>
    <w:p w:rsidR="00D2297E" w:rsidRPr="00697E91" w:rsidRDefault="00D2297E" w:rsidP="00DC217E">
      <w:pPr>
        <w:pStyle w:val="Titre1"/>
        <w:numPr>
          <w:ilvl w:val="0"/>
          <w:numId w:val="0"/>
        </w:numPr>
        <w:ind w:left="360" w:hanging="360"/>
        <w:rPr>
          <w:rStyle w:val="Titre1Car"/>
          <w:kern w:val="0"/>
          <w:sz w:val="24"/>
          <w:szCs w:val="36"/>
          <w:u w:val="none"/>
        </w:rPr>
      </w:pPr>
    </w:p>
    <w:p w:rsidR="00C4594D" w:rsidRPr="00F07010" w:rsidRDefault="00C4594D" w:rsidP="00C4594D">
      <w:pPr>
        <w:pStyle w:val="Titre2"/>
        <w:numPr>
          <w:ilvl w:val="0"/>
          <w:numId w:val="0"/>
        </w:numPr>
        <w:ind w:left="720"/>
        <w:rPr>
          <w:rStyle w:val="Titre1Car"/>
          <w:b w:val="0"/>
          <w:kern w:val="0"/>
          <w:sz w:val="24"/>
          <w:szCs w:val="36"/>
          <w:u w:val="none"/>
        </w:rPr>
      </w:pPr>
    </w:p>
    <w:p w:rsidR="00BE1EC0" w:rsidRPr="004E410A" w:rsidRDefault="00BE1EC0" w:rsidP="00BE1EC0">
      <w:pPr>
        <w:spacing w:before="100" w:beforeAutospacing="1" w:after="100" w:afterAutospacing="1" w:line="240" w:lineRule="auto"/>
        <w:outlineLvl w:val="0"/>
        <w:rPr>
          <w:rFonts w:asciiTheme="minorHAnsi" w:eastAsia="Times New Roman" w:hAnsiTheme="minorHAnsi" w:cs="Times New Roman"/>
          <w:b/>
          <w:bCs/>
          <w:kern w:val="36"/>
          <w:sz w:val="36"/>
          <w:szCs w:val="36"/>
          <w:u w:val="single"/>
          <w:lang w:eastAsia="fr-FR"/>
        </w:rPr>
      </w:pPr>
      <w:bookmarkStart w:id="0" w:name="_Toc416774277"/>
      <w:r w:rsidRPr="004E410A">
        <w:rPr>
          <w:rFonts w:asciiTheme="minorHAnsi" w:eastAsia="Times New Roman" w:hAnsiTheme="minorHAnsi" w:cs="Times New Roman"/>
          <w:b/>
          <w:bCs/>
          <w:kern w:val="36"/>
          <w:sz w:val="36"/>
          <w:szCs w:val="36"/>
          <w:u w:val="single"/>
          <w:lang w:eastAsia="fr-FR"/>
        </w:rPr>
        <w:t>GLOSSAIRE DES SIGLES :</w:t>
      </w:r>
      <w:bookmarkEnd w:id="0"/>
    </w:p>
    <w:p w:rsidR="000934C9" w:rsidRPr="00397DDB" w:rsidRDefault="00BE1EC0" w:rsidP="00397DDB">
      <w:pPr>
        <w:rPr>
          <w:rFonts w:eastAsia="Times New Roman" w:cs="Times New Roman"/>
          <w:b/>
          <w:bCs/>
          <w:kern w:val="36"/>
          <w:sz w:val="24"/>
          <w:szCs w:val="24"/>
          <w:u w:val="single"/>
          <w:lang w:eastAsia="fr-FR"/>
        </w:rPr>
      </w:pPr>
      <w:r w:rsidRPr="00397DDB">
        <w:rPr>
          <w:rFonts w:eastAsia="Times New Roman" w:cs="Times New Roman"/>
          <w:sz w:val="24"/>
          <w:szCs w:val="24"/>
          <w:lang w:eastAsia="fr-FR"/>
        </w:rPr>
        <w:br/>
        <w:t>– </w:t>
      </w:r>
      <w:r w:rsidR="004E410A">
        <w:rPr>
          <w:rFonts w:eastAsia="Times New Roman" w:cs="Times New Roman"/>
          <w:sz w:val="24"/>
          <w:szCs w:val="24"/>
          <w:lang w:eastAsia="fr-FR"/>
        </w:rPr>
        <w:t xml:space="preserve"> </w:t>
      </w:r>
      <w:r w:rsidRPr="004E410A">
        <w:t>COFRAC : Comité Français d’Accréditation</w:t>
      </w:r>
      <w:r w:rsidRPr="004E410A">
        <w:br/>
        <w:t>–    DM : Dispositif Médical</w:t>
      </w:r>
      <w:r w:rsidRPr="004E410A">
        <w:br/>
        <w:t>–    DMDIV : Dispositif Médical de Diagnostic In Vitro</w:t>
      </w:r>
      <w:r w:rsidRPr="004E410A">
        <w:br/>
        <w:t>–    ECME : Equipement de Contrôle de Mesures et Essais</w:t>
      </w:r>
      <w:r w:rsidRPr="004E410A">
        <w:br/>
        <w:t>–    GBEA : Guide de Bonne Exécution des Analyses</w:t>
      </w:r>
      <w:r w:rsidRPr="004E410A">
        <w:br/>
        <w:t>–    GMAO : Gestion de la Maintenance Assistée par Ordinat</w:t>
      </w:r>
      <w:r w:rsidR="00397DDB" w:rsidRPr="004E410A">
        <w:t>eur</w:t>
      </w:r>
      <w:r w:rsidR="00397DDB" w:rsidRPr="004E410A">
        <w:br/>
        <w:t>–    HAS : Haute Autorité</w:t>
      </w:r>
      <w:r w:rsidRPr="004E410A">
        <w:t xml:space="preserve"> Santé</w:t>
      </w:r>
      <w:r w:rsidRPr="004E410A">
        <w:br/>
        <w:t>–    HPST : Loi « Hôpital, patients, santé et territoire » du 21 juillet 2009</w:t>
      </w:r>
      <w:r w:rsidRPr="004E410A">
        <w:br/>
        <w:t>–    ISO: Organisation Internationale de Normalisation</w:t>
      </w:r>
      <w:r w:rsidRPr="004E410A">
        <w:br/>
        <w:t>–    LBM : Laboratoire de Biologie Médicale</w:t>
      </w:r>
      <w:r w:rsidRPr="004E410A">
        <w:br/>
        <w:t>–    RSQM : Registre de Sécurité, de Qualité et de Maintenance</w:t>
      </w:r>
      <w:r w:rsidRPr="004E410A">
        <w:br/>
        <w:t>–    SBM : Service Biomédical</w:t>
      </w:r>
      <w:r w:rsidRPr="004E410A">
        <w:br/>
      </w:r>
    </w:p>
    <w:p w:rsidR="000934C9" w:rsidRDefault="000934C9" w:rsidP="00323582">
      <w:pPr>
        <w:spacing w:before="100" w:beforeAutospacing="1" w:after="100" w:afterAutospacing="1" w:line="240" w:lineRule="auto"/>
        <w:jc w:val="center"/>
        <w:outlineLvl w:val="0"/>
        <w:rPr>
          <w:rFonts w:eastAsia="Times New Roman" w:cs="Times New Roman"/>
          <w:b/>
          <w:bCs/>
          <w:kern w:val="36"/>
          <w:sz w:val="44"/>
          <w:szCs w:val="44"/>
          <w:u w:val="single"/>
          <w:lang w:eastAsia="fr-FR"/>
        </w:rPr>
      </w:pPr>
    </w:p>
    <w:p w:rsidR="000934C9" w:rsidRDefault="000934C9" w:rsidP="00323582">
      <w:pPr>
        <w:spacing w:before="100" w:beforeAutospacing="1" w:after="100" w:afterAutospacing="1" w:line="240" w:lineRule="auto"/>
        <w:jc w:val="center"/>
        <w:outlineLvl w:val="0"/>
        <w:rPr>
          <w:rFonts w:eastAsia="Times New Roman" w:cs="Times New Roman"/>
          <w:b/>
          <w:bCs/>
          <w:kern w:val="36"/>
          <w:sz w:val="44"/>
          <w:szCs w:val="44"/>
          <w:u w:val="single"/>
          <w:lang w:eastAsia="fr-FR"/>
        </w:rPr>
      </w:pPr>
    </w:p>
    <w:p w:rsidR="000934C9" w:rsidRDefault="000934C9" w:rsidP="00323582">
      <w:pPr>
        <w:spacing w:before="100" w:beforeAutospacing="1" w:after="100" w:afterAutospacing="1" w:line="240" w:lineRule="auto"/>
        <w:jc w:val="center"/>
        <w:outlineLvl w:val="0"/>
        <w:rPr>
          <w:rFonts w:eastAsia="Times New Roman" w:cs="Times New Roman"/>
          <w:b/>
          <w:bCs/>
          <w:kern w:val="36"/>
          <w:sz w:val="44"/>
          <w:szCs w:val="44"/>
          <w:u w:val="single"/>
          <w:lang w:eastAsia="fr-FR"/>
        </w:rPr>
      </w:pPr>
    </w:p>
    <w:p w:rsidR="00D2297E" w:rsidRDefault="00D2297E" w:rsidP="00323582">
      <w:pPr>
        <w:spacing w:before="100" w:beforeAutospacing="1" w:after="100" w:afterAutospacing="1" w:line="240" w:lineRule="auto"/>
        <w:jc w:val="center"/>
        <w:outlineLvl w:val="0"/>
        <w:rPr>
          <w:rFonts w:eastAsia="Times New Roman" w:cs="Times New Roman"/>
          <w:b/>
          <w:bCs/>
          <w:kern w:val="36"/>
          <w:sz w:val="44"/>
          <w:szCs w:val="44"/>
          <w:u w:val="single"/>
          <w:lang w:eastAsia="fr-FR"/>
        </w:rPr>
      </w:pPr>
    </w:p>
    <w:p w:rsidR="00D2297E" w:rsidRDefault="00D2297E" w:rsidP="00323582">
      <w:pPr>
        <w:spacing w:before="100" w:beforeAutospacing="1" w:after="100" w:afterAutospacing="1" w:line="240" w:lineRule="auto"/>
        <w:jc w:val="center"/>
        <w:outlineLvl w:val="0"/>
        <w:rPr>
          <w:rFonts w:eastAsia="Times New Roman" w:cs="Times New Roman"/>
          <w:b/>
          <w:bCs/>
          <w:kern w:val="36"/>
          <w:sz w:val="44"/>
          <w:szCs w:val="44"/>
          <w:u w:val="single"/>
          <w:lang w:eastAsia="fr-FR"/>
        </w:rPr>
      </w:pPr>
    </w:p>
    <w:p w:rsidR="00D2297E" w:rsidRDefault="00D2297E" w:rsidP="00323582">
      <w:pPr>
        <w:spacing w:before="100" w:beforeAutospacing="1" w:after="100" w:afterAutospacing="1" w:line="240" w:lineRule="auto"/>
        <w:jc w:val="center"/>
        <w:outlineLvl w:val="0"/>
        <w:rPr>
          <w:rFonts w:eastAsia="Times New Roman" w:cs="Times New Roman"/>
          <w:b/>
          <w:bCs/>
          <w:kern w:val="36"/>
          <w:sz w:val="44"/>
          <w:szCs w:val="44"/>
          <w:u w:val="single"/>
          <w:lang w:eastAsia="fr-FR"/>
        </w:rPr>
      </w:pPr>
    </w:p>
    <w:p w:rsidR="00D2297E" w:rsidRDefault="00D2297E" w:rsidP="00323582">
      <w:pPr>
        <w:spacing w:before="100" w:beforeAutospacing="1" w:after="100" w:afterAutospacing="1" w:line="240" w:lineRule="auto"/>
        <w:jc w:val="center"/>
        <w:outlineLvl w:val="0"/>
        <w:rPr>
          <w:rFonts w:eastAsia="Times New Roman" w:cs="Times New Roman"/>
          <w:b/>
          <w:bCs/>
          <w:kern w:val="36"/>
          <w:sz w:val="44"/>
          <w:szCs w:val="44"/>
          <w:u w:val="single"/>
          <w:lang w:eastAsia="fr-FR"/>
        </w:rPr>
      </w:pPr>
    </w:p>
    <w:p w:rsidR="00D2297E" w:rsidRDefault="00D2297E" w:rsidP="00323582">
      <w:pPr>
        <w:spacing w:before="100" w:beforeAutospacing="1" w:after="100" w:afterAutospacing="1" w:line="240" w:lineRule="auto"/>
        <w:jc w:val="center"/>
        <w:outlineLvl w:val="0"/>
        <w:rPr>
          <w:rFonts w:eastAsia="Times New Roman" w:cs="Times New Roman"/>
          <w:b/>
          <w:bCs/>
          <w:kern w:val="36"/>
          <w:sz w:val="44"/>
          <w:szCs w:val="44"/>
          <w:u w:val="single"/>
          <w:lang w:eastAsia="fr-FR"/>
        </w:rPr>
      </w:pPr>
    </w:p>
    <w:p w:rsidR="000934C9" w:rsidRDefault="000934C9" w:rsidP="00323582">
      <w:pPr>
        <w:spacing w:before="100" w:beforeAutospacing="1" w:after="100" w:afterAutospacing="1" w:line="240" w:lineRule="auto"/>
        <w:jc w:val="center"/>
        <w:outlineLvl w:val="0"/>
        <w:rPr>
          <w:rFonts w:eastAsia="Times New Roman" w:cs="Times New Roman"/>
          <w:b/>
          <w:bCs/>
          <w:kern w:val="36"/>
          <w:sz w:val="44"/>
          <w:szCs w:val="44"/>
          <w:u w:val="single"/>
          <w:lang w:eastAsia="fr-FR"/>
        </w:rPr>
      </w:pPr>
    </w:p>
    <w:p w:rsidR="000934C9" w:rsidRDefault="000934C9" w:rsidP="00323582">
      <w:pPr>
        <w:spacing w:before="100" w:beforeAutospacing="1" w:after="100" w:afterAutospacing="1" w:line="240" w:lineRule="auto"/>
        <w:jc w:val="center"/>
        <w:outlineLvl w:val="0"/>
        <w:rPr>
          <w:rFonts w:eastAsia="Times New Roman" w:cs="Times New Roman"/>
          <w:b/>
          <w:bCs/>
          <w:kern w:val="36"/>
          <w:sz w:val="44"/>
          <w:szCs w:val="44"/>
          <w:u w:val="single"/>
          <w:lang w:eastAsia="fr-FR"/>
        </w:rPr>
      </w:pPr>
    </w:p>
    <w:p w:rsidR="00775D71" w:rsidRPr="004E410A" w:rsidRDefault="00775D71" w:rsidP="00323582">
      <w:pPr>
        <w:spacing w:before="100" w:beforeAutospacing="1" w:after="100" w:afterAutospacing="1" w:line="240" w:lineRule="auto"/>
        <w:jc w:val="center"/>
        <w:outlineLvl w:val="0"/>
        <w:rPr>
          <w:rFonts w:asciiTheme="minorHAnsi" w:eastAsia="Times New Roman" w:hAnsiTheme="minorHAnsi" w:cs="Times New Roman"/>
          <w:b/>
          <w:bCs/>
          <w:kern w:val="36"/>
          <w:sz w:val="36"/>
          <w:szCs w:val="36"/>
          <w:u w:val="single"/>
          <w:lang w:eastAsia="fr-FR"/>
        </w:rPr>
      </w:pPr>
      <w:bookmarkStart w:id="1" w:name="_Toc416774278"/>
      <w:r w:rsidRPr="004E410A">
        <w:rPr>
          <w:rFonts w:asciiTheme="minorHAnsi" w:eastAsia="Times New Roman" w:hAnsiTheme="minorHAnsi" w:cs="Times New Roman"/>
          <w:b/>
          <w:bCs/>
          <w:kern w:val="36"/>
          <w:sz w:val="36"/>
          <w:szCs w:val="36"/>
          <w:u w:val="single"/>
          <w:lang w:eastAsia="fr-FR"/>
        </w:rPr>
        <w:t>Introduction</w:t>
      </w:r>
      <w:bookmarkStart w:id="2" w:name="1_"/>
      <w:bookmarkEnd w:id="1"/>
      <w:bookmarkEnd w:id="2"/>
    </w:p>
    <w:p w:rsidR="001519A8" w:rsidRDefault="001519A8" w:rsidP="00775D71">
      <w:pPr>
        <w:rPr>
          <w:rFonts w:eastAsia="Times New Roman" w:cs="Times New Roman"/>
          <w:b/>
          <w:bCs/>
          <w:kern w:val="36"/>
          <w:sz w:val="44"/>
          <w:szCs w:val="44"/>
          <w:u w:val="single"/>
          <w:lang w:eastAsia="fr-FR"/>
        </w:rPr>
      </w:pPr>
    </w:p>
    <w:p w:rsidR="00B729A9" w:rsidRDefault="00775D71" w:rsidP="004E410A">
      <w:pPr>
        <w:rPr>
          <w:sz w:val="48"/>
          <w:szCs w:val="48"/>
          <w:u w:val="single"/>
        </w:rPr>
      </w:pPr>
      <w:r w:rsidRPr="007D2C72">
        <w:t>Afin d’améliorer la qualité des soins et la sécurité des patients, les pouvoirs publics imposent à tous les laboratoires de biologie médicale, du domaine public ou privé,</w:t>
      </w:r>
      <w:r w:rsidR="000B3A84" w:rsidRPr="007D2C72">
        <w:t xml:space="preserve"> d’obtenir une accréditation </w:t>
      </w:r>
      <w:r w:rsidRPr="007D2C72">
        <w:t xml:space="preserve">sur la totalité de leurs analyses avant </w:t>
      </w:r>
      <w:r w:rsidR="003B2C63" w:rsidRPr="007D2C72">
        <w:t>le 01 N</w:t>
      </w:r>
      <w:r w:rsidRPr="007D2C72">
        <w:t>ovembre 2020, en respectant  la norme internationale ISO 15189</w:t>
      </w:r>
      <w:hyperlink w:anchor="_Bibliographie" w:history="1">
        <w:r w:rsidR="006908D7" w:rsidRPr="006908D7">
          <w:rPr>
            <w:rStyle w:val="Lienhypertexte"/>
            <w:u w:val="none"/>
          </w:rPr>
          <w:t>[1]</w:t>
        </w:r>
        <w:r w:rsidRPr="006908D7">
          <w:rPr>
            <w:rStyle w:val="Lienhypertexte"/>
            <w:u w:val="none"/>
          </w:rPr>
          <w:t>.</w:t>
        </w:r>
      </w:hyperlink>
      <w:r w:rsidRPr="007D2C72">
        <w:t xml:space="preserve"> Sans cette accréditation, ils ne pourront plus conserver l’autorisation administrative d’exercice.</w:t>
      </w:r>
      <w:r w:rsidRPr="007D2C72">
        <w:br/>
        <w:t>Cette obligation réglementaire va conduire les laboratoires à maintenir leurs équipements à un haut niveau de qualité, en termes de suivi, de maintenance et de métrologie. Ceci n’étant pas leur vocation, ils vont</w:t>
      </w:r>
      <w:r w:rsidR="000B3A84" w:rsidRPr="007D2C72">
        <w:t xml:space="preserve"> donc </w:t>
      </w:r>
      <w:r w:rsidR="00B60A7B" w:rsidRPr="007D2C72">
        <w:t>collaborer</w:t>
      </w:r>
      <w:r w:rsidR="000B3A84" w:rsidRPr="007D2C72">
        <w:t xml:space="preserve"> avec le service </w:t>
      </w:r>
      <w:r w:rsidR="00B60A7B" w:rsidRPr="007D2C72">
        <w:t>biomédical</w:t>
      </w:r>
      <w:r w:rsidRPr="007D2C72">
        <w:t>. </w:t>
      </w:r>
      <w:r w:rsidRPr="007D2C72">
        <w:br/>
        <w:t>Dans la phase transitoire actuelle, les laboratoires connaissent des situations très diverses, notamment dans les moyens mis en œuvre pour entretenir le parc de leurs équipements.</w:t>
      </w:r>
      <w:r w:rsidRPr="007D2C72">
        <w:br/>
        <w:t>Pour eux, les enjeux se situent principalement au niveau de la qualité des interventions prouvée, des  délais  et des coûts. </w:t>
      </w:r>
      <w:r w:rsidRPr="007D2C72">
        <w:br/>
        <w:t>Dans le secteur public ou dans le secteur privé, le service biomédical, avec ses techniciens  spécialisés, répond à bon nombre</w:t>
      </w:r>
      <w:r w:rsidR="00344452">
        <w:t xml:space="preserve"> </w:t>
      </w:r>
      <w:r w:rsidRPr="007D2C72">
        <w:t xml:space="preserve">des besoins techniques émanant des laboratoires. </w:t>
      </w:r>
      <w:r w:rsidRPr="007D2C72">
        <w:br/>
        <w:t>Nous allons étud</w:t>
      </w:r>
      <w:r w:rsidR="00DA4CD3" w:rsidRPr="007D2C72">
        <w:t xml:space="preserve">ier la </w:t>
      </w:r>
      <w:r w:rsidR="001519A8" w:rsidRPr="007D2C72">
        <w:t>situation, définir</w:t>
      </w:r>
      <w:r w:rsidR="00DA4CD3" w:rsidRPr="007D2C72">
        <w:t xml:space="preserve"> ses </w:t>
      </w:r>
      <w:r w:rsidR="00C30EBE" w:rsidRPr="007D2C72">
        <w:t>rôles</w:t>
      </w:r>
      <w:r w:rsidR="00DA4CD3" w:rsidRPr="007D2C72">
        <w:t xml:space="preserve"> et missions pour</w:t>
      </w:r>
      <w:r w:rsidR="00EB37E0" w:rsidRPr="007D2C72">
        <w:t xml:space="preserve"> élaborer</w:t>
      </w:r>
      <w:r w:rsidRPr="007D2C72">
        <w:t xml:space="preserve"> un</w:t>
      </w:r>
      <w:r w:rsidR="00397DDB">
        <w:t xml:space="preserve">e </w:t>
      </w:r>
      <w:r w:rsidRPr="007D2C72">
        <w:t xml:space="preserve"> bonne</w:t>
      </w:r>
      <w:r w:rsidR="00344452">
        <w:t xml:space="preserve"> </w:t>
      </w:r>
      <w:r w:rsidR="00DA4CD3" w:rsidRPr="007D2C72">
        <w:t>pratique</w:t>
      </w:r>
      <w:r w:rsidR="00397DDB">
        <w:t xml:space="preserve"> d’activité connex</w:t>
      </w:r>
      <w:r w:rsidR="00344452">
        <w:t xml:space="preserve">e </w:t>
      </w:r>
      <w:r w:rsidR="00323582" w:rsidRPr="007D2C72">
        <w:t>qui</w:t>
      </w:r>
      <w:r w:rsidR="00344452" w:rsidRPr="007D2C72">
        <w:t>, à</w:t>
      </w:r>
      <w:r w:rsidR="00EB37E0" w:rsidRPr="007D2C72">
        <w:t xml:space="preserve"> terme</w:t>
      </w:r>
      <w:r w:rsidR="00C30EBE" w:rsidRPr="007D2C72">
        <w:t>, lui servira de support dans la réalisation de sa fonction</w:t>
      </w:r>
      <w:r w:rsidRPr="007D2C72">
        <w:rPr>
          <w:rFonts w:eastAsia="Times New Roman" w:cs="Times New Roman"/>
          <w:lang w:eastAsia="fr-FR"/>
        </w:rPr>
        <w:t>.</w:t>
      </w:r>
      <w:r w:rsidRPr="00775D71">
        <w:rPr>
          <w:rFonts w:eastAsia="Times New Roman" w:cs="Times New Roman"/>
          <w:i/>
          <w:iCs/>
          <w:sz w:val="18"/>
          <w:szCs w:val="18"/>
          <w:lang w:eastAsia="fr-FR"/>
        </w:rPr>
        <w:br/>
      </w:r>
    </w:p>
    <w:p w:rsidR="000934C9" w:rsidRDefault="000934C9" w:rsidP="00B729A9"/>
    <w:p w:rsidR="000934C9" w:rsidRDefault="000934C9" w:rsidP="00B729A9"/>
    <w:p w:rsidR="00477C52" w:rsidRPr="00477C52" w:rsidRDefault="00477C52" w:rsidP="00B729A9">
      <w:pPr>
        <w:rPr>
          <w:sz w:val="28"/>
          <w:szCs w:val="28"/>
          <w:u w:val="single"/>
        </w:rPr>
      </w:pPr>
    </w:p>
    <w:p w:rsidR="00FE335F" w:rsidRDefault="00517FB8" w:rsidP="007D3294">
      <w:pPr>
        <w:pStyle w:val="Titre1"/>
        <w:numPr>
          <w:ilvl w:val="0"/>
          <w:numId w:val="9"/>
        </w:numPr>
      </w:pPr>
      <w:bookmarkStart w:id="3" w:name="_Toc416774279"/>
      <w:r>
        <w:lastRenderedPageBreak/>
        <w:t>Accréditation et évolution des laboratoires</w:t>
      </w:r>
      <w:bookmarkEnd w:id="3"/>
    </w:p>
    <w:p w:rsidR="00517FB8" w:rsidRDefault="00517FB8" w:rsidP="007D3294">
      <w:pPr>
        <w:pStyle w:val="Titre2"/>
        <w:numPr>
          <w:ilvl w:val="0"/>
          <w:numId w:val="25"/>
        </w:numPr>
      </w:pPr>
      <w:bookmarkStart w:id="4" w:name="_Du_GBEA_à"/>
      <w:bookmarkStart w:id="5" w:name="_Toc416774280"/>
      <w:bookmarkEnd w:id="4"/>
      <w:r w:rsidRPr="00FE335F">
        <w:t>Du GBEA à l’ISO 15189</w:t>
      </w:r>
      <w:r w:rsidR="006C0AB5">
        <w:t> :</w:t>
      </w:r>
      <w:bookmarkEnd w:id="5"/>
    </w:p>
    <w:p w:rsidR="00517FB8" w:rsidRDefault="00517FB8" w:rsidP="00517FB8">
      <w:r>
        <w:t>Les textes réglementaires concernant la biolo</w:t>
      </w:r>
      <w:r w:rsidR="00352457">
        <w:t xml:space="preserve">gie médicale existent depuis plusieurs </w:t>
      </w:r>
      <w:r>
        <w:t>an</w:t>
      </w:r>
      <w:r w:rsidR="00352457">
        <w:t>nées et ont introduit la notion de qualité au sein des laboratoires d’analyses médicales</w:t>
      </w:r>
      <w:r>
        <w:t>.</w:t>
      </w:r>
    </w:p>
    <w:p w:rsidR="00517FB8" w:rsidRDefault="00517FB8" w:rsidP="00517FB8">
      <w:r w:rsidRPr="005E6270">
        <w:t xml:space="preserve">Le Guide de </w:t>
      </w:r>
      <w:r w:rsidR="00352457" w:rsidRPr="005E6270">
        <w:t>Bonne Exécution des Analyses (GBEA</w:t>
      </w:r>
      <w:r w:rsidR="00477C52" w:rsidRPr="005E6270">
        <w:t xml:space="preserve">) </w:t>
      </w:r>
      <w:hyperlink w:anchor="_Bibliographie" w:history="1">
        <w:r w:rsidR="005E6270" w:rsidRPr="00477C52">
          <w:rPr>
            <w:rStyle w:val="Lienhypertexte"/>
            <w:u w:val="none"/>
          </w:rPr>
          <w:t>[</w:t>
        </w:r>
        <w:r w:rsidR="006908D7" w:rsidRPr="00477C52">
          <w:rPr>
            <w:rStyle w:val="Lienhypertexte"/>
            <w:u w:val="none"/>
          </w:rPr>
          <w:t>2</w:t>
        </w:r>
        <w:r w:rsidR="005E6270" w:rsidRPr="00477C52">
          <w:rPr>
            <w:rStyle w:val="Lienhypertexte"/>
            <w:u w:val="none"/>
          </w:rPr>
          <w:t>]</w:t>
        </w:r>
      </w:hyperlink>
      <w:r w:rsidR="00352457">
        <w:t xml:space="preserve"> se veut</w:t>
      </w:r>
      <w:r>
        <w:t xml:space="preserve"> un instrument au service de la qualité, un recueil de règles et de recommandations pour les trois phases </w:t>
      </w:r>
      <w:r w:rsidR="00352457">
        <w:t>d’analyses (pré-analytique, analytique et post-analytique)</w:t>
      </w:r>
      <w:r>
        <w:t>. Ce guide s’imposait à tous les laboratoires publics ou privés et à tous les établissements de santé.</w:t>
      </w:r>
    </w:p>
    <w:p w:rsidR="00517FB8" w:rsidRDefault="00517FB8" w:rsidP="00517FB8">
      <w:r>
        <w:t xml:space="preserve">    En 2009, la loi Hôpital,</w:t>
      </w:r>
      <w:r w:rsidR="00352457">
        <w:t xml:space="preserve"> Patient, Santé, Territoires</w:t>
      </w:r>
      <w:r>
        <w:t xml:space="preserve"> prévoit une réforme de la biologie </w:t>
      </w:r>
      <w:r w:rsidR="00316F88">
        <w:t xml:space="preserve">médicale </w:t>
      </w:r>
      <w:hyperlink w:anchor="_Bibliographie" w:history="1">
        <w:r w:rsidR="00316F88" w:rsidRPr="00316F88">
          <w:rPr>
            <w:rStyle w:val="Lienhypertexte"/>
            <w:u w:val="none"/>
          </w:rPr>
          <w:t>[</w:t>
        </w:r>
        <w:r w:rsidR="006908D7">
          <w:rPr>
            <w:rStyle w:val="Lienhypertexte"/>
            <w:u w:val="none"/>
          </w:rPr>
          <w:t>3</w:t>
        </w:r>
        <w:r w:rsidR="00316F88" w:rsidRPr="00316F88">
          <w:rPr>
            <w:rStyle w:val="Lienhypertexte"/>
            <w:u w:val="none"/>
          </w:rPr>
          <w:t>]</w:t>
        </w:r>
        <w:r w:rsidRPr="00316F88">
          <w:rPr>
            <w:rStyle w:val="Lienhypertexte"/>
            <w:u w:val="none"/>
          </w:rPr>
          <w:t>.</w:t>
        </w:r>
      </w:hyperlink>
    </w:p>
    <w:p w:rsidR="00517FB8" w:rsidRDefault="00517FB8" w:rsidP="00517FB8">
      <w:r>
        <w:t xml:space="preserve">    En 2010, les pouvoirs publics constatent des écarts entre les laboratoires, des retards dans l’engagement de la qualité. Le GBEA s’avère peu suivi et les organismes de tutelle ont peu de visibilité sur les pratiques des biologistes.</w:t>
      </w:r>
    </w:p>
    <w:p w:rsidR="00517FB8" w:rsidRDefault="00517FB8" w:rsidP="00517FB8">
      <w:r>
        <w:t>Trois moments majeurs ont réformé récemment la profession.</w:t>
      </w:r>
    </w:p>
    <w:p w:rsidR="00517FB8" w:rsidRDefault="00517FB8" w:rsidP="00517FB8">
      <w:r>
        <w:t>L’ordonnance n</w:t>
      </w:r>
      <w:r w:rsidR="00352457">
        <w:t>° 2010-49 du 13 janvier 2010</w:t>
      </w:r>
      <w:r>
        <w:t xml:space="preserve"> relative à la biologie </w:t>
      </w:r>
      <w:r w:rsidR="00316F88">
        <w:t>médicale</w:t>
      </w:r>
      <w:r w:rsidR="00316F88" w:rsidRPr="00316F88">
        <w:t xml:space="preserve"> </w:t>
      </w:r>
      <w:hyperlink w:anchor="_Bibliographie" w:history="1">
        <w:r w:rsidR="00316F88" w:rsidRPr="00316F88">
          <w:rPr>
            <w:rStyle w:val="Lienhypertexte"/>
            <w:u w:val="none"/>
          </w:rPr>
          <w:t>[</w:t>
        </w:r>
        <w:r w:rsidR="006908D7">
          <w:rPr>
            <w:rStyle w:val="Lienhypertexte"/>
            <w:u w:val="none"/>
          </w:rPr>
          <w:t>4</w:t>
        </w:r>
        <w:r w:rsidR="00316F88" w:rsidRPr="00316F88">
          <w:rPr>
            <w:rStyle w:val="Lienhypertexte"/>
            <w:u w:val="none"/>
          </w:rPr>
          <w:t>]</w:t>
        </w:r>
      </w:hyperlink>
      <w:r>
        <w:t xml:space="preserve"> comporte les fondements de la réforme de la profession de biologiste. Elle oblige les laboratoires à se faire accréditer afin d’exercer. La section Santé Humaine du COFRAC (Comité Français d’Accréditation), créée peu auparavant, prend en charge la vérification de conformité aux nouvelles exigences.</w:t>
      </w:r>
    </w:p>
    <w:p w:rsidR="00517FB8" w:rsidRDefault="00352457" w:rsidP="00517FB8">
      <w:r>
        <w:t xml:space="preserve">L’arrêté du 5 août 2010 </w:t>
      </w:r>
      <w:r w:rsidR="00517FB8">
        <w:t xml:space="preserve">fixe les références des normes d'accréditation applicables aux laboratoires de biologie </w:t>
      </w:r>
      <w:r w:rsidR="00316F88">
        <w:t xml:space="preserve">médicale </w:t>
      </w:r>
      <w:hyperlink w:anchor="_Bibliographie" w:history="1">
        <w:r w:rsidR="00316F88" w:rsidRPr="00316F88">
          <w:rPr>
            <w:rStyle w:val="Lienhypertexte"/>
            <w:u w:val="none"/>
          </w:rPr>
          <w:t>[</w:t>
        </w:r>
        <w:r w:rsidR="006908D7">
          <w:rPr>
            <w:rStyle w:val="Lienhypertexte"/>
            <w:u w:val="none"/>
          </w:rPr>
          <w:t>5</w:t>
        </w:r>
        <w:r w:rsidR="00316F88" w:rsidRPr="00316F88">
          <w:rPr>
            <w:rStyle w:val="Lienhypertexte"/>
            <w:u w:val="none"/>
          </w:rPr>
          <w:t>]</w:t>
        </w:r>
        <w:r w:rsidR="00517FB8" w:rsidRPr="00316F88">
          <w:rPr>
            <w:rStyle w:val="Lienhypertexte"/>
            <w:u w:val="none"/>
          </w:rPr>
          <w:t>,</w:t>
        </w:r>
      </w:hyperlink>
      <w:r w:rsidR="00517FB8">
        <w:t xml:space="preserve"> et impose la norme ISO 15189. La norme générale des laboratoires NF EN ISO 17025</w:t>
      </w:r>
      <w:hyperlink w:anchor="_Bibliographie" w:history="1">
        <w:r w:rsidR="00316F88" w:rsidRPr="00316F88">
          <w:rPr>
            <w:rStyle w:val="Lienhypertexte"/>
            <w:u w:val="none"/>
          </w:rPr>
          <w:t>[</w:t>
        </w:r>
        <w:r w:rsidR="006908D7">
          <w:rPr>
            <w:rStyle w:val="Lienhypertexte"/>
            <w:u w:val="none"/>
          </w:rPr>
          <w:t>6</w:t>
        </w:r>
        <w:r w:rsidR="00316F88" w:rsidRPr="00316F88">
          <w:rPr>
            <w:rStyle w:val="Lienhypertexte"/>
            <w:u w:val="none"/>
          </w:rPr>
          <w:t>]</w:t>
        </w:r>
      </w:hyperlink>
      <w:r w:rsidR="00517FB8">
        <w:t xml:space="preserve"> ne permet pas de satisfaire les obligations en biologie médicale.</w:t>
      </w:r>
    </w:p>
    <w:p w:rsidR="00517FB8" w:rsidRDefault="00517FB8" w:rsidP="00517FB8">
      <w:r>
        <w:t>La lo</w:t>
      </w:r>
      <w:r w:rsidR="00352457">
        <w:t>i n° 2013-442 du 30 mai 2013</w:t>
      </w:r>
      <w:r>
        <w:t xml:space="preserve"> portant réforme de la biologie médicale</w:t>
      </w:r>
      <w:r w:rsidRPr="00316F88">
        <w:t xml:space="preserve"> </w:t>
      </w:r>
      <w:hyperlink w:anchor="_Bibliographie" w:history="1">
        <w:r w:rsidR="00316F88" w:rsidRPr="00316F88">
          <w:rPr>
            <w:rStyle w:val="Lienhypertexte"/>
            <w:u w:val="none"/>
          </w:rPr>
          <w:t>[</w:t>
        </w:r>
        <w:r w:rsidR="006908D7">
          <w:rPr>
            <w:rStyle w:val="Lienhypertexte"/>
            <w:u w:val="none"/>
          </w:rPr>
          <w:t>7</w:t>
        </w:r>
        <w:r w:rsidR="00316F88" w:rsidRPr="00316F88">
          <w:rPr>
            <w:rStyle w:val="Lienhypertexte"/>
            <w:u w:val="none"/>
          </w:rPr>
          <w:t>]</w:t>
        </w:r>
      </w:hyperlink>
      <w:r w:rsidR="00316F88">
        <w:t xml:space="preserve"> officialise</w:t>
      </w:r>
      <w:r>
        <w:t xml:space="preserve"> et complète les décisions prises par la modification du code de la santé publique. Cette loi poursuit l’objectif de garantir la qualité des examens de biologie médicale et de limiter la financiarisation (au sens de participation d’investisseurs) du secteur.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5"/>
      </w:tblGrid>
      <w:tr w:rsidR="00723263" w:rsidTr="00126854">
        <w:tc>
          <w:tcPr>
            <w:tcW w:w="9285" w:type="dxa"/>
          </w:tcPr>
          <w:p w:rsidR="00126854" w:rsidRDefault="00723263" w:rsidP="00126854">
            <w:pPr>
              <w:keepNext/>
            </w:pPr>
            <w:r>
              <w:object w:dxaOrig="17340" w:dyaOrig="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04.45pt" o:ole="">
                  <v:imagedata r:id="rId9" o:title=""/>
                </v:shape>
                <o:OLEObject Type="Embed" ProgID="PBrush" ShapeID="_x0000_i1025" DrawAspect="Content" ObjectID="_1490985182" r:id="rId10"/>
              </w:object>
            </w:r>
          </w:p>
          <w:p w:rsidR="00723263" w:rsidRPr="00126854" w:rsidRDefault="00126854" w:rsidP="00126854">
            <w:pPr>
              <w:pStyle w:val="Lgende"/>
              <w:jc w:val="center"/>
              <w:rPr>
                <w:b w:val="0"/>
                <w:color w:val="auto"/>
                <w:u w:val="single"/>
              </w:rPr>
            </w:pPr>
            <w:bookmarkStart w:id="6" w:name="_Toc416726360"/>
            <w:r w:rsidRPr="00126854">
              <w:rPr>
                <w:b w:val="0"/>
                <w:color w:val="auto"/>
                <w:u w:val="single"/>
              </w:rPr>
              <w:t xml:space="preserve">Figure </w:t>
            </w:r>
            <w:r w:rsidR="00462FF8" w:rsidRPr="00126854">
              <w:rPr>
                <w:b w:val="0"/>
                <w:color w:val="auto"/>
                <w:u w:val="single"/>
              </w:rPr>
              <w:fldChar w:fldCharType="begin"/>
            </w:r>
            <w:r w:rsidRPr="00126854">
              <w:rPr>
                <w:b w:val="0"/>
                <w:color w:val="auto"/>
                <w:u w:val="single"/>
              </w:rPr>
              <w:instrText xml:space="preserve"> SEQ Figure \* ARABIC </w:instrText>
            </w:r>
            <w:r w:rsidR="00462FF8" w:rsidRPr="00126854">
              <w:rPr>
                <w:b w:val="0"/>
                <w:color w:val="auto"/>
                <w:u w:val="single"/>
              </w:rPr>
              <w:fldChar w:fldCharType="separate"/>
            </w:r>
            <w:r w:rsidR="00F1566D">
              <w:rPr>
                <w:b w:val="0"/>
                <w:noProof/>
                <w:color w:val="auto"/>
                <w:u w:val="single"/>
              </w:rPr>
              <w:t>1</w:t>
            </w:r>
            <w:r w:rsidR="00462FF8" w:rsidRPr="00126854">
              <w:rPr>
                <w:b w:val="0"/>
                <w:color w:val="auto"/>
                <w:u w:val="single"/>
              </w:rPr>
              <w:fldChar w:fldCharType="end"/>
            </w:r>
            <w:r w:rsidRPr="00126854">
              <w:rPr>
                <w:b w:val="0"/>
                <w:color w:val="auto"/>
                <w:u w:val="single"/>
              </w:rPr>
              <w:t>:Réglementation depuis 1999</w:t>
            </w:r>
            <w:bookmarkEnd w:id="6"/>
          </w:p>
        </w:tc>
      </w:tr>
    </w:tbl>
    <w:p w:rsidR="00126854" w:rsidRDefault="00126854" w:rsidP="00723263"/>
    <w:p w:rsidR="000934C9" w:rsidRDefault="00723263" w:rsidP="00723263">
      <w:r>
        <w:t>La démarche d’accréditation comporte 3 dates clés :</w:t>
      </w:r>
    </w:p>
    <w:p w:rsidR="00723263" w:rsidRDefault="00723263" w:rsidP="007D3294">
      <w:pPr>
        <w:pStyle w:val="Paragraphedeliste"/>
        <w:numPr>
          <w:ilvl w:val="0"/>
          <w:numId w:val="10"/>
        </w:numPr>
      </w:pPr>
      <w:r>
        <w:t>1</w:t>
      </w:r>
      <w:r w:rsidRPr="00723263">
        <w:rPr>
          <w:vertAlign w:val="superscript"/>
        </w:rPr>
        <w:t>er</w:t>
      </w:r>
      <w:r>
        <w:t xml:space="preserve"> Novembre 2016 : 50% des analyses accréditées</w:t>
      </w:r>
    </w:p>
    <w:p w:rsidR="00723263" w:rsidRDefault="00723263" w:rsidP="007D3294">
      <w:pPr>
        <w:pStyle w:val="Paragraphedeliste"/>
        <w:numPr>
          <w:ilvl w:val="0"/>
          <w:numId w:val="10"/>
        </w:numPr>
      </w:pPr>
      <w:r>
        <w:t>1</w:t>
      </w:r>
      <w:r w:rsidRPr="00723263">
        <w:rPr>
          <w:vertAlign w:val="superscript"/>
        </w:rPr>
        <w:t>er</w:t>
      </w:r>
      <w:r>
        <w:t xml:space="preserve"> Novembre 2018 : 80% des analyses accréditées</w:t>
      </w:r>
    </w:p>
    <w:p w:rsidR="00723263" w:rsidRDefault="00723263" w:rsidP="007D3294">
      <w:pPr>
        <w:pStyle w:val="Paragraphedeliste"/>
        <w:numPr>
          <w:ilvl w:val="0"/>
          <w:numId w:val="10"/>
        </w:numPr>
      </w:pPr>
      <w:r>
        <w:t>1</w:t>
      </w:r>
      <w:r w:rsidRPr="00723263">
        <w:rPr>
          <w:vertAlign w:val="superscript"/>
        </w:rPr>
        <w:t>er</w:t>
      </w:r>
      <w:r>
        <w:t xml:space="preserve"> Novembre 2020 : 100% des analyses accréditées</w:t>
      </w:r>
    </w:p>
    <w:p w:rsidR="00723263" w:rsidRDefault="00705426" w:rsidP="00FE335F">
      <w:pPr>
        <w:pStyle w:val="Titre2"/>
      </w:pPr>
      <w:r w:rsidRPr="00705426">
        <w:t xml:space="preserve"> </w:t>
      </w:r>
      <w:bookmarkStart w:id="7" w:name="_Toc416774281"/>
      <w:r w:rsidRPr="00705426">
        <w:t>Bilan des laboratoires sur le territoire français</w:t>
      </w:r>
      <w:r w:rsidR="006C0AB5">
        <w:t> :</w:t>
      </w:r>
      <w:bookmarkEnd w:id="7"/>
    </w:p>
    <w:p w:rsidR="00705426" w:rsidRDefault="00E30A16" w:rsidP="00705426">
      <w:r>
        <w:t>Un rapport de la cour des compte</w:t>
      </w:r>
      <w:r w:rsidR="00CD0D2E">
        <w:t>s</w:t>
      </w:r>
      <w:r>
        <w:t xml:space="preserve"> datant de 2013</w:t>
      </w:r>
      <w:hyperlink w:anchor="_Bibliographie" w:history="1">
        <w:r w:rsidR="00316F88" w:rsidRPr="00316F88">
          <w:rPr>
            <w:rStyle w:val="Lienhypertexte"/>
            <w:u w:val="none"/>
          </w:rPr>
          <w:t>[</w:t>
        </w:r>
        <w:r w:rsidR="006908D7">
          <w:rPr>
            <w:rStyle w:val="Lienhypertexte"/>
            <w:u w:val="none"/>
          </w:rPr>
          <w:t>8</w:t>
        </w:r>
        <w:r w:rsidR="00316F88" w:rsidRPr="00316F88">
          <w:rPr>
            <w:rStyle w:val="Lienhypertexte"/>
            <w:u w:val="none"/>
          </w:rPr>
          <w:t>]</w:t>
        </w:r>
      </w:hyperlink>
      <w:r>
        <w:t xml:space="preserve"> a permis de constater que l’accréditation donne lieu </w:t>
      </w:r>
      <w:r w:rsidR="00CD0D2E">
        <w:t>à</w:t>
      </w:r>
      <w:r>
        <w:t xml:space="preserve"> une nouvelle carte de </w:t>
      </w:r>
      <w:r w:rsidR="00CD0D2E">
        <w:t>répartition</w:t>
      </w:r>
      <w:r>
        <w:t xml:space="preserve"> des laboratoires de biologie médicale sur le territoire </w:t>
      </w:r>
      <w:r w:rsidR="00CD0D2E">
        <w:t>français</w:t>
      </w:r>
      <w:r>
        <w:t>.</w:t>
      </w:r>
    </w:p>
    <w:p w:rsidR="00E30A16" w:rsidRDefault="002961D0" w:rsidP="00705426">
      <w:r>
        <w:t>Ce rapport met en évidence</w:t>
      </w:r>
      <w:r w:rsidR="00E30A16">
        <w:t xml:space="preserve"> que le nombre des laboratoires est passé de 3800 structures a environ 1500 fin </w:t>
      </w:r>
      <w:r w:rsidR="00CD0D2E">
        <w:t>2012,</w:t>
      </w:r>
      <w:r w:rsidR="00E30A16">
        <w:t xml:space="preserve"> de plus on </w:t>
      </w:r>
      <w:r w:rsidR="00CD0D2E">
        <w:t>constate</w:t>
      </w:r>
      <w:r w:rsidR="00E30A16">
        <w:t xml:space="preserve"> que beaucoup d’entre elles se regroupent (sous forme de GCS : groupement </w:t>
      </w:r>
      <w:r w:rsidR="00CD0D2E">
        <w:t>de</w:t>
      </w:r>
      <w:r w:rsidR="00E30A16">
        <w:t xml:space="preserve"> </w:t>
      </w:r>
      <w:r w:rsidR="00CD0D2E">
        <w:t>coopération</w:t>
      </w:r>
      <w:r w:rsidR="00E30A16">
        <w:t xml:space="preserve"> sanitaire).</w:t>
      </w:r>
    </w:p>
    <w:p w:rsidR="00E30A16" w:rsidRDefault="00E30A16" w:rsidP="00705426">
      <w:r>
        <w:t xml:space="preserve">Ces modifications sont dues </w:t>
      </w:r>
      <w:r w:rsidR="00CD0D2E">
        <w:t>principalement à l’aspect financier engendré par cette démarche d’accréditation(en moyenne 50K€ par phase).</w:t>
      </w:r>
    </w:p>
    <w:p w:rsidR="00CD0D2E" w:rsidRDefault="00CD0D2E" w:rsidP="00CD0D2E">
      <w:pPr>
        <w:rPr>
          <w:shd w:val="clear" w:color="auto" w:fill="FFFFFF"/>
        </w:rPr>
      </w:pPr>
      <w:r w:rsidRPr="003C786A">
        <w:rPr>
          <w:shd w:val="clear" w:color="auto" w:fill="FFFFFF"/>
        </w:rPr>
        <w:t>Au 1</w:t>
      </w:r>
      <w:r w:rsidRPr="003C786A">
        <w:rPr>
          <w:shd w:val="clear" w:color="auto" w:fill="FFFFFF"/>
          <w:vertAlign w:val="superscript"/>
        </w:rPr>
        <w:t>er</w:t>
      </w:r>
      <w:r w:rsidRPr="003C786A">
        <w:rPr>
          <w:shd w:val="clear" w:color="auto" w:fill="FFFFFF"/>
        </w:rPr>
        <w:t xml:space="preserve"> Févier 2015, sur l’ens</w:t>
      </w:r>
      <w:r>
        <w:rPr>
          <w:shd w:val="clear" w:color="auto" w:fill="FFFFFF"/>
        </w:rPr>
        <w:t xml:space="preserve">emble du territoire français  le </w:t>
      </w:r>
      <w:r w:rsidR="002961D0">
        <w:rPr>
          <w:shd w:val="clear" w:color="auto" w:fill="FFFFFF"/>
        </w:rPr>
        <w:t>COFRAC (</w:t>
      </w:r>
      <w:r>
        <w:rPr>
          <w:shd w:val="clear" w:color="auto" w:fill="FFFFFF"/>
        </w:rPr>
        <w:t>Comité Français d’accréditation)</w:t>
      </w:r>
      <w:r w:rsidRPr="003C786A">
        <w:rPr>
          <w:shd w:val="clear" w:color="auto" w:fill="FFFFFF"/>
        </w:rPr>
        <w:t xml:space="preserve"> recense 784 laboratoires tous secteurs confondus dont 471 accrédités, 148 en cours d’accréditation et 165 en demande </w:t>
      </w:r>
      <w:r w:rsidR="00316F88" w:rsidRPr="003C786A">
        <w:rPr>
          <w:shd w:val="clear" w:color="auto" w:fill="FFFFFF"/>
        </w:rPr>
        <w:t>d’accréditation</w:t>
      </w:r>
      <w:r w:rsidR="00316F88">
        <w:rPr>
          <w:shd w:val="clear" w:color="auto" w:fill="FFFFFF"/>
        </w:rPr>
        <w:t xml:space="preserve"> </w:t>
      </w:r>
      <w:hyperlink w:anchor="_Bibliographie" w:history="1">
        <w:r w:rsidR="00316F88" w:rsidRPr="00316F88">
          <w:rPr>
            <w:rStyle w:val="Lienhypertexte"/>
            <w:u w:val="none"/>
            <w:shd w:val="clear" w:color="auto" w:fill="FFFFFF"/>
          </w:rPr>
          <w:t>[</w:t>
        </w:r>
        <w:r w:rsidR="006908D7">
          <w:rPr>
            <w:rStyle w:val="Lienhypertexte"/>
            <w:u w:val="none"/>
            <w:shd w:val="clear" w:color="auto" w:fill="FFFFFF"/>
          </w:rPr>
          <w:t>9</w:t>
        </w:r>
        <w:r w:rsidR="00316F88" w:rsidRPr="00316F88">
          <w:rPr>
            <w:rStyle w:val="Lienhypertexte"/>
            <w:u w:val="none"/>
            <w:shd w:val="clear" w:color="auto" w:fill="FFFFFF"/>
          </w:rPr>
          <w:t>]</w:t>
        </w:r>
        <w:r w:rsidRPr="00316F88">
          <w:rPr>
            <w:rStyle w:val="Lienhypertexte"/>
            <w:u w:val="none"/>
            <w:shd w:val="clear" w:color="auto" w:fill="FFFFFF"/>
          </w:rPr>
          <w:t>.</w:t>
        </w:r>
      </w:hyperlink>
    </w:p>
    <w:p w:rsidR="002961D0" w:rsidRDefault="002961D0" w:rsidP="00CD0D2E">
      <w:pPr>
        <w:rPr>
          <w:shd w:val="clear" w:color="auto" w:fill="FFFFFF"/>
        </w:rPr>
      </w:pPr>
    </w:p>
    <w:p w:rsidR="002961D0" w:rsidRDefault="002961D0" w:rsidP="00CD0D2E">
      <w:pPr>
        <w:rPr>
          <w:shd w:val="clear" w:color="auto" w:fill="FFFFFF"/>
        </w:rPr>
      </w:pPr>
    </w:p>
    <w:p w:rsidR="002961D0" w:rsidRDefault="002961D0" w:rsidP="00CD0D2E">
      <w:pPr>
        <w:rPr>
          <w:shd w:val="clear" w:color="auto" w:fill="FFFFFF"/>
        </w:rPr>
      </w:pPr>
    </w:p>
    <w:p w:rsidR="002961D0" w:rsidRDefault="002961D0" w:rsidP="00CD0D2E">
      <w:pPr>
        <w:rPr>
          <w:shd w:val="clear" w:color="auto" w:fill="FFFFFF"/>
        </w:rPr>
      </w:pPr>
    </w:p>
    <w:p w:rsidR="002961D0" w:rsidRPr="003C786A" w:rsidRDefault="002961D0" w:rsidP="00CD0D2E">
      <w:pPr>
        <w:rPr>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CD0D2E" w:rsidTr="006C0AB5">
        <w:tc>
          <w:tcPr>
            <w:tcW w:w="9212" w:type="dxa"/>
          </w:tcPr>
          <w:p w:rsidR="00126854" w:rsidRDefault="00CD0D2E" w:rsidP="00126854">
            <w:pPr>
              <w:keepNext/>
              <w:jc w:val="center"/>
            </w:pPr>
            <w:r w:rsidRPr="00585544">
              <w:rPr>
                <w:noProof/>
                <w:shd w:val="clear" w:color="auto" w:fill="FFFFFF"/>
                <w:lang w:eastAsia="fr-FR"/>
              </w:rPr>
              <w:drawing>
                <wp:inline distT="0" distB="0" distL="0" distR="0">
                  <wp:extent cx="4505325" cy="2762250"/>
                  <wp:effectExtent l="19050" t="0" r="9525"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6854" w:rsidRPr="00126854" w:rsidRDefault="00126854" w:rsidP="00126854">
            <w:pPr>
              <w:pStyle w:val="Lgende"/>
              <w:jc w:val="center"/>
              <w:rPr>
                <w:b w:val="0"/>
                <w:color w:val="auto"/>
                <w:u w:val="single"/>
              </w:rPr>
            </w:pPr>
            <w:bookmarkStart w:id="8" w:name="_Toc416726361"/>
            <w:r w:rsidRPr="00126854">
              <w:rPr>
                <w:b w:val="0"/>
                <w:color w:val="auto"/>
                <w:u w:val="single"/>
              </w:rPr>
              <w:t xml:space="preserve">Figure </w:t>
            </w:r>
            <w:r w:rsidR="00462FF8" w:rsidRPr="00126854">
              <w:rPr>
                <w:b w:val="0"/>
                <w:color w:val="auto"/>
                <w:u w:val="single"/>
              </w:rPr>
              <w:fldChar w:fldCharType="begin"/>
            </w:r>
            <w:r w:rsidRPr="00126854">
              <w:rPr>
                <w:b w:val="0"/>
                <w:color w:val="auto"/>
                <w:u w:val="single"/>
              </w:rPr>
              <w:instrText xml:space="preserve"> SEQ Figure \* ARABIC </w:instrText>
            </w:r>
            <w:r w:rsidR="00462FF8" w:rsidRPr="00126854">
              <w:rPr>
                <w:b w:val="0"/>
                <w:color w:val="auto"/>
                <w:u w:val="single"/>
              </w:rPr>
              <w:fldChar w:fldCharType="separate"/>
            </w:r>
            <w:r w:rsidR="00F1566D">
              <w:rPr>
                <w:b w:val="0"/>
                <w:noProof/>
                <w:color w:val="auto"/>
                <w:u w:val="single"/>
              </w:rPr>
              <w:t>2</w:t>
            </w:r>
            <w:r w:rsidR="00462FF8" w:rsidRPr="00126854">
              <w:rPr>
                <w:b w:val="0"/>
                <w:color w:val="auto"/>
                <w:u w:val="single"/>
              </w:rPr>
              <w:fldChar w:fldCharType="end"/>
            </w:r>
            <w:r w:rsidRPr="00126854">
              <w:rPr>
                <w:b w:val="0"/>
                <w:color w:val="auto"/>
                <w:u w:val="single"/>
              </w:rPr>
              <w:t>: Bilan COFRAC LBM 1er Février 2015</w:t>
            </w:r>
            <w:bookmarkEnd w:id="8"/>
          </w:p>
          <w:p w:rsidR="00CD0D2E" w:rsidRDefault="00CD0D2E" w:rsidP="006C0AB5">
            <w:pPr>
              <w:jc w:val="center"/>
              <w:rPr>
                <w:shd w:val="clear" w:color="auto" w:fill="FFFFFF"/>
              </w:rPr>
            </w:pPr>
          </w:p>
          <w:p w:rsidR="00CD0D2E" w:rsidRDefault="00CD0D2E" w:rsidP="006C0AB5">
            <w:pPr>
              <w:jc w:val="center"/>
              <w:rPr>
                <w:shd w:val="clear" w:color="auto" w:fill="FFFFFF"/>
              </w:rPr>
            </w:pPr>
          </w:p>
        </w:tc>
      </w:tr>
    </w:tbl>
    <w:p w:rsidR="00CD0D2E" w:rsidRDefault="00CD0D2E" w:rsidP="00CD0D2E">
      <w:pPr>
        <w:rPr>
          <w:shd w:val="clear" w:color="auto" w:fill="FFFFFF"/>
        </w:rPr>
      </w:pPr>
    </w:p>
    <w:p w:rsidR="00CD0D2E" w:rsidRDefault="006C0AB5" w:rsidP="00FE335F">
      <w:pPr>
        <w:pStyle w:val="Titre2"/>
      </w:pPr>
      <w:bookmarkStart w:id="9" w:name="_Toc416774282"/>
      <w:r>
        <w:t>Zoom sur les LBM Hospitaliers public :</w:t>
      </w:r>
      <w:bookmarkEnd w:id="9"/>
    </w:p>
    <w:p w:rsidR="006C0AB5" w:rsidRDefault="002961D0" w:rsidP="006C0AB5">
      <w:r>
        <w:t>Pour notre étude, L’</w:t>
      </w:r>
      <w:r w:rsidR="006C0AB5">
        <w:t xml:space="preserve">attention </w:t>
      </w:r>
      <w:r>
        <w:t xml:space="preserve">est portée </w:t>
      </w:r>
      <w:r w:rsidR="006C0AB5">
        <w:t xml:space="preserve">sur les LBM des hôpitaux public qui sont eux </w:t>
      </w:r>
      <w:r w:rsidR="00554C46">
        <w:t>même</w:t>
      </w:r>
      <w:r w:rsidR="006C0AB5">
        <w:t xml:space="preserve"> en pleine mutation depuis quelques années. </w:t>
      </w:r>
    </w:p>
    <w:p w:rsidR="00554C46" w:rsidRPr="003C786A" w:rsidRDefault="00554C46" w:rsidP="00554C46">
      <w:pPr>
        <w:rPr>
          <w:shd w:val="clear" w:color="auto" w:fill="FFFFFF"/>
        </w:rPr>
      </w:pPr>
      <w:r w:rsidRPr="003C786A">
        <w:rPr>
          <w:shd w:val="clear" w:color="auto" w:fill="FFFFFF"/>
        </w:rPr>
        <w:t>Les laboratoires des centres hospitaliers représentent  32% (soit 249) du nombre total de laboratoire, leur répartition est la suivante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554C46" w:rsidTr="001354D4">
        <w:tc>
          <w:tcPr>
            <w:tcW w:w="9212" w:type="dxa"/>
          </w:tcPr>
          <w:p w:rsidR="00126854" w:rsidRDefault="00554C46" w:rsidP="00126854">
            <w:pPr>
              <w:keepNext/>
              <w:jc w:val="center"/>
            </w:pPr>
            <w:r w:rsidRPr="004F7A32">
              <w:rPr>
                <w:noProof/>
                <w:shd w:val="clear" w:color="auto" w:fill="FFFFFF"/>
                <w:lang w:eastAsia="fr-FR"/>
              </w:rPr>
              <w:drawing>
                <wp:inline distT="0" distB="0" distL="0" distR="0">
                  <wp:extent cx="4572000" cy="2743200"/>
                  <wp:effectExtent l="19050" t="0" r="19050" b="0"/>
                  <wp:docPr id="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4C46" w:rsidRPr="00126854" w:rsidRDefault="00126854" w:rsidP="00126854">
            <w:pPr>
              <w:pStyle w:val="Lgende"/>
              <w:jc w:val="center"/>
              <w:rPr>
                <w:b w:val="0"/>
                <w:color w:val="auto"/>
                <w:u w:val="single"/>
                <w:shd w:val="clear" w:color="auto" w:fill="FFFFFF"/>
              </w:rPr>
            </w:pPr>
            <w:bookmarkStart w:id="10" w:name="_Toc416726362"/>
            <w:r w:rsidRPr="00126854">
              <w:rPr>
                <w:b w:val="0"/>
                <w:color w:val="auto"/>
                <w:u w:val="single"/>
              </w:rPr>
              <w:t xml:space="preserve">Figure </w:t>
            </w:r>
            <w:r w:rsidR="00462FF8" w:rsidRPr="00126854">
              <w:rPr>
                <w:b w:val="0"/>
                <w:color w:val="auto"/>
                <w:u w:val="single"/>
              </w:rPr>
              <w:fldChar w:fldCharType="begin"/>
            </w:r>
            <w:r w:rsidRPr="00126854">
              <w:rPr>
                <w:b w:val="0"/>
                <w:color w:val="auto"/>
                <w:u w:val="single"/>
              </w:rPr>
              <w:instrText xml:space="preserve"> SEQ Figure \* ARABIC </w:instrText>
            </w:r>
            <w:r w:rsidR="00462FF8" w:rsidRPr="00126854">
              <w:rPr>
                <w:b w:val="0"/>
                <w:color w:val="auto"/>
                <w:u w:val="single"/>
              </w:rPr>
              <w:fldChar w:fldCharType="separate"/>
            </w:r>
            <w:r w:rsidR="00F1566D">
              <w:rPr>
                <w:b w:val="0"/>
                <w:noProof/>
                <w:color w:val="auto"/>
                <w:u w:val="single"/>
              </w:rPr>
              <w:t>3</w:t>
            </w:r>
            <w:r w:rsidR="00462FF8" w:rsidRPr="00126854">
              <w:rPr>
                <w:b w:val="0"/>
                <w:color w:val="auto"/>
                <w:u w:val="single"/>
              </w:rPr>
              <w:fldChar w:fldCharType="end"/>
            </w:r>
            <w:r w:rsidRPr="00126854">
              <w:rPr>
                <w:b w:val="0"/>
                <w:color w:val="auto"/>
                <w:u w:val="single"/>
              </w:rPr>
              <w:t>: Bilan COFRAC LBM Hospitaliers au 1er Février 2015</w:t>
            </w:r>
            <w:bookmarkEnd w:id="10"/>
          </w:p>
        </w:tc>
      </w:tr>
    </w:tbl>
    <w:p w:rsidR="00554C46" w:rsidRDefault="00554C46" w:rsidP="00554C46">
      <w:pPr>
        <w:rPr>
          <w:shd w:val="clear" w:color="auto" w:fill="FFFFFF"/>
        </w:rPr>
      </w:pPr>
    </w:p>
    <w:p w:rsidR="00006498" w:rsidRPr="00705426" w:rsidRDefault="00006498" w:rsidP="006C0AB5"/>
    <w:p w:rsidR="000934C9" w:rsidRPr="00FE335F" w:rsidRDefault="000934C9" w:rsidP="00FE335F">
      <w:pPr>
        <w:pStyle w:val="Titre1"/>
        <w:rPr>
          <w:szCs w:val="27"/>
        </w:rPr>
      </w:pPr>
      <w:bookmarkStart w:id="11" w:name="_Toc416774283"/>
      <w:r w:rsidRPr="00FE335F">
        <w:t>Le laboratoire d’analyses médicales</w:t>
      </w:r>
      <w:bookmarkEnd w:id="11"/>
      <w:r w:rsidRPr="00FE335F">
        <w:t xml:space="preserve"> </w:t>
      </w:r>
    </w:p>
    <w:p w:rsidR="00964374" w:rsidRPr="00FE335F" w:rsidRDefault="00462FF8" w:rsidP="007D3294">
      <w:pPr>
        <w:pStyle w:val="Titre2"/>
        <w:numPr>
          <w:ilvl w:val="0"/>
          <w:numId w:val="26"/>
        </w:numPr>
        <w:rPr>
          <w:szCs w:val="24"/>
        </w:rPr>
      </w:pPr>
      <w:hyperlink r:id="rId13" w:anchor="I.1._D" w:history="1">
        <w:bookmarkStart w:id="12" w:name="_Toc416774284"/>
        <w:r w:rsidR="008D7C5E" w:rsidRPr="00FE335F">
          <w:rPr>
            <w:szCs w:val="24"/>
          </w:rPr>
          <w:t>Rôle d</w:t>
        </w:r>
        <w:r w:rsidR="005369C3" w:rsidRPr="00FE335F">
          <w:rPr>
            <w:szCs w:val="24"/>
          </w:rPr>
          <w:t>’</w:t>
        </w:r>
        <w:r w:rsidR="008D7C5E" w:rsidRPr="00FE335F">
          <w:rPr>
            <w:szCs w:val="24"/>
          </w:rPr>
          <w:t>u</w:t>
        </w:r>
        <w:r w:rsidR="005369C3" w:rsidRPr="00FE335F">
          <w:rPr>
            <w:szCs w:val="24"/>
          </w:rPr>
          <w:t>n</w:t>
        </w:r>
        <w:r w:rsidR="008D7C5E" w:rsidRPr="00FE335F">
          <w:rPr>
            <w:szCs w:val="24"/>
          </w:rPr>
          <w:t xml:space="preserve"> laboratoire </w:t>
        </w:r>
        <w:r w:rsidR="005369C3" w:rsidRPr="00FE335F">
          <w:rPr>
            <w:szCs w:val="24"/>
          </w:rPr>
          <w:t>de biologie médicale</w:t>
        </w:r>
        <w:bookmarkEnd w:id="12"/>
        <w:r w:rsidR="008D7C5E" w:rsidRPr="00FE335F">
          <w:rPr>
            <w:szCs w:val="24"/>
          </w:rPr>
          <w:br/>
        </w:r>
      </w:hyperlink>
    </w:p>
    <w:p w:rsidR="005369C3" w:rsidRPr="00054C34" w:rsidRDefault="001C08B5" w:rsidP="004A73FC">
      <w:pPr>
        <w:rPr>
          <w:shd w:val="clear" w:color="auto" w:fill="FFFFFF"/>
        </w:rPr>
      </w:pPr>
      <w:r w:rsidRPr="00054C34">
        <w:rPr>
          <w:shd w:val="clear" w:color="auto" w:fill="FFFFFF"/>
        </w:rPr>
        <w:t>La biologie médicale est une discipline essentielle de la santé. Présente à toutes les étapes de la chaîne de soins, du</w:t>
      </w:r>
      <w:r w:rsidRPr="00054C34">
        <w:rPr>
          <w:rStyle w:val="apple-converted-space"/>
          <w:rFonts w:cs="Arial"/>
          <w:shd w:val="clear" w:color="auto" w:fill="FFFFFF"/>
        </w:rPr>
        <w:t> </w:t>
      </w:r>
      <w:r w:rsidRPr="00054C34">
        <w:rPr>
          <w:rStyle w:val="lev"/>
          <w:rFonts w:cs="Arial"/>
          <w:b w:val="0"/>
          <w:shd w:val="clear" w:color="auto" w:fill="FFFFFF"/>
        </w:rPr>
        <w:t>diagnostic</w:t>
      </w:r>
      <w:r w:rsidRPr="00054C34">
        <w:rPr>
          <w:rStyle w:val="apple-converted-space"/>
          <w:rFonts w:cs="Arial"/>
          <w:shd w:val="clear" w:color="auto" w:fill="FFFFFF"/>
        </w:rPr>
        <w:t> </w:t>
      </w:r>
      <w:r w:rsidR="009420E8" w:rsidRPr="00054C34">
        <w:rPr>
          <w:shd w:val="clear" w:color="auto" w:fill="FFFFFF"/>
        </w:rPr>
        <w:t>au</w:t>
      </w:r>
      <w:r w:rsidR="009420E8" w:rsidRPr="00054C34">
        <w:rPr>
          <w:rStyle w:val="lev"/>
          <w:rFonts w:cs="Arial"/>
          <w:b w:val="0"/>
          <w:shd w:val="clear" w:color="auto" w:fill="FFFFFF"/>
        </w:rPr>
        <w:t xml:space="preserve"> suivi</w:t>
      </w:r>
      <w:r w:rsidRPr="00054C34">
        <w:rPr>
          <w:rStyle w:val="lev"/>
          <w:rFonts w:cs="Arial"/>
          <w:b w:val="0"/>
          <w:shd w:val="clear" w:color="auto" w:fill="FFFFFF"/>
        </w:rPr>
        <w:t xml:space="preserve"> des pathologies et des traitements</w:t>
      </w:r>
      <w:r w:rsidRPr="00054C34">
        <w:rPr>
          <w:shd w:val="clear" w:color="auto" w:fill="FFFFFF"/>
        </w:rPr>
        <w:t>, en passant par</w:t>
      </w:r>
      <w:r w:rsidRPr="00054C34">
        <w:rPr>
          <w:rStyle w:val="apple-converted-space"/>
          <w:rFonts w:cs="Arial"/>
          <w:bCs/>
          <w:shd w:val="clear" w:color="auto" w:fill="FFFFFF"/>
        </w:rPr>
        <w:t> </w:t>
      </w:r>
      <w:r w:rsidRPr="00054C34">
        <w:rPr>
          <w:rStyle w:val="lev"/>
          <w:rFonts w:cs="Arial"/>
          <w:b w:val="0"/>
          <w:shd w:val="clear" w:color="auto" w:fill="FFFFFF"/>
        </w:rPr>
        <w:t>la prévention</w:t>
      </w:r>
      <w:r w:rsidRPr="00054C34">
        <w:rPr>
          <w:rStyle w:val="apple-converted-space"/>
          <w:rFonts w:cs="Arial"/>
          <w:shd w:val="clear" w:color="auto" w:fill="FFFFFF"/>
        </w:rPr>
        <w:t> </w:t>
      </w:r>
      <w:r w:rsidRPr="00054C34">
        <w:rPr>
          <w:shd w:val="clear" w:color="auto" w:fill="FFFFFF"/>
        </w:rPr>
        <w:t>et le</w:t>
      </w:r>
      <w:r w:rsidRPr="00054C34">
        <w:rPr>
          <w:rStyle w:val="apple-converted-space"/>
          <w:rFonts w:cs="Arial"/>
          <w:shd w:val="clear" w:color="auto" w:fill="FFFFFF"/>
        </w:rPr>
        <w:t> </w:t>
      </w:r>
      <w:r w:rsidRPr="00054C34">
        <w:rPr>
          <w:rStyle w:val="lev"/>
          <w:rFonts w:cs="Arial"/>
          <w:b w:val="0"/>
          <w:shd w:val="clear" w:color="auto" w:fill="FFFFFF"/>
        </w:rPr>
        <w:t>dépistage</w:t>
      </w:r>
      <w:r w:rsidRPr="00054C34">
        <w:rPr>
          <w:shd w:val="clear" w:color="auto" w:fill="FFFFFF"/>
        </w:rPr>
        <w:t xml:space="preserve">, son rôle est primordial. </w:t>
      </w:r>
    </w:p>
    <w:p w:rsidR="005369C3" w:rsidRPr="00054C34" w:rsidRDefault="001C08B5" w:rsidP="004A73FC">
      <w:pPr>
        <w:rPr>
          <w:shd w:val="clear" w:color="auto" w:fill="FFFFFF"/>
        </w:rPr>
      </w:pPr>
      <w:r w:rsidRPr="00054C34">
        <w:rPr>
          <w:shd w:val="clear" w:color="auto" w:fill="FFFFFF"/>
        </w:rPr>
        <w:t>Son évolution constante provient des formidables progrès scientifiques réalisés au cours des dernières années, améliorant considérablement les tests de diagnostic.</w:t>
      </w:r>
    </w:p>
    <w:p w:rsidR="00964374" w:rsidRPr="00054C34" w:rsidRDefault="001C08B5" w:rsidP="004A73FC">
      <w:pPr>
        <w:rPr>
          <w:shd w:val="clear" w:color="auto" w:fill="FFFFFF"/>
        </w:rPr>
      </w:pPr>
      <w:r w:rsidRPr="00054C34">
        <w:rPr>
          <w:shd w:val="clear" w:color="auto" w:fill="FFFFFF"/>
        </w:rPr>
        <w:t xml:space="preserve"> Le biologiste se place en partenaire du médecin, l'orientant et le guidant dans sa pratique quotidienne.</w:t>
      </w:r>
    </w:p>
    <w:p w:rsidR="00964374" w:rsidRPr="00054C34" w:rsidRDefault="00964374" w:rsidP="004A73FC">
      <w:r w:rsidRPr="00054C34">
        <w:t>Le laboratoire est ainsi devenu une référence indispensable à tout acte de santé et joue un rôle central et majeur, tant au niveau individuel que collectif, permettant ainsi d'améliorer la qualité de la prise en charge du patient.</w:t>
      </w:r>
    </w:p>
    <w:p w:rsidR="00964374" w:rsidRPr="00054C34" w:rsidRDefault="00964374" w:rsidP="004A73FC">
      <w:r w:rsidRPr="00054C34">
        <w:t>L’utilisation de données objectives, fournies par le laboratoire de biologie, est un élément incontournable de l'exercice du médecin et contribue à la prise de meilleures décisions, conduisant à une meilleure gestion des soins.</w:t>
      </w:r>
    </w:p>
    <w:p w:rsidR="00964374" w:rsidRPr="00054C34" w:rsidRDefault="00964374" w:rsidP="004A73FC">
      <w:r w:rsidRPr="00054C34">
        <w:t>Dans le dossier médical du patient, environ 80% des données chiffrées sont les résultats des tests de laboratoire</w:t>
      </w:r>
      <w:r w:rsidR="00D2297E">
        <w:t xml:space="preserve"> et qui représente 3% du coût de la santé</w:t>
      </w:r>
      <w:r w:rsidRPr="00054C34">
        <w:t>.</w:t>
      </w:r>
    </w:p>
    <w:p w:rsidR="00964374" w:rsidRPr="00054C34" w:rsidRDefault="00964374" w:rsidP="004A73FC">
      <w:r w:rsidRPr="00054C34">
        <w:t>Les tests de laboratoire constituent une aide à la meilleure décision sanitaire et jouent ainsi un rôle central dans la gestion des soins.</w:t>
      </w:r>
    </w:p>
    <w:p w:rsidR="00964374" w:rsidRPr="00054C34" w:rsidRDefault="00964374" w:rsidP="004A73FC">
      <w:r w:rsidRPr="00054C34">
        <w:t>Les analyses de biologie permettent de déterminer les risques avant qu'une pathologie ne soit installée, ou de retarder, voire d'éviter, l'évolution vers des complications graves.</w:t>
      </w:r>
    </w:p>
    <w:p w:rsidR="00964374" w:rsidRPr="00054C34" w:rsidRDefault="00964374" w:rsidP="004A73FC">
      <w:r w:rsidRPr="00054C34">
        <w:t>Pour toutes ces raisons, le laboratoire d'analyses de biologie médicale constitue un maillon indispensable de la chaîne de soins.</w:t>
      </w:r>
    </w:p>
    <w:p w:rsidR="00964374" w:rsidRDefault="00964374" w:rsidP="004A73FC">
      <w:pPr>
        <w:rPr>
          <w:color w:val="434242"/>
          <w:sz w:val="18"/>
          <w:szCs w:val="18"/>
        </w:rPr>
      </w:pPr>
      <w:r w:rsidRPr="00054C34">
        <w:t>L'évolution de la médecine confirme chaque jour l'importance des analyses de biologie médicale dans le dépistage, l'établissement des diagnostics et le suivi des traitements.</w:t>
      </w:r>
      <w:r w:rsidRPr="00964374">
        <w:br/>
      </w:r>
      <w:r>
        <w:rPr>
          <w:color w:val="434242"/>
          <w:sz w:val="18"/>
          <w:szCs w:val="18"/>
        </w:rPr>
        <w:t> </w:t>
      </w:r>
    </w:p>
    <w:p w:rsidR="00FF00DE" w:rsidRDefault="00FF00DE" w:rsidP="00FF00DE">
      <w:pPr>
        <w:spacing w:before="100" w:beforeAutospacing="1" w:after="100" w:afterAutospacing="1" w:line="240" w:lineRule="auto"/>
        <w:rPr>
          <w:rFonts w:eastAsia="Times New Roman" w:cs="Times New Roman"/>
          <w:sz w:val="24"/>
          <w:szCs w:val="24"/>
          <w:lang w:eastAsia="fr-FR"/>
        </w:rPr>
      </w:pPr>
    </w:p>
    <w:p w:rsidR="00C34977" w:rsidRDefault="00C34977" w:rsidP="00FF00DE">
      <w:pPr>
        <w:spacing w:before="100" w:beforeAutospacing="1" w:after="100" w:afterAutospacing="1" w:line="240" w:lineRule="auto"/>
        <w:rPr>
          <w:rFonts w:eastAsia="Times New Roman" w:cs="Times New Roman"/>
          <w:sz w:val="24"/>
          <w:szCs w:val="24"/>
          <w:lang w:eastAsia="fr-FR"/>
        </w:rPr>
      </w:pPr>
    </w:p>
    <w:p w:rsidR="00C34977" w:rsidRPr="007D2C72" w:rsidRDefault="00C34977" w:rsidP="00FF00DE">
      <w:pPr>
        <w:spacing w:before="100" w:beforeAutospacing="1" w:after="100" w:afterAutospacing="1" w:line="240" w:lineRule="auto"/>
        <w:rPr>
          <w:rFonts w:eastAsia="Times New Roman" w:cs="Times New Roman"/>
          <w:sz w:val="24"/>
          <w:szCs w:val="24"/>
          <w:lang w:eastAsia="fr-FR"/>
        </w:rPr>
      </w:pPr>
    </w:p>
    <w:p w:rsidR="00FF00DE" w:rsidRPr="00054C34" w:rsidRDefault="005369C3" w:rsidP="00FE335F">
      <w:pPr>
        <w:pStyle w:val="Titre2"/>
      </w:pPr>
      <w:bookmarkStart w:id="13" w:name="_Toc416774285"/>
      <w:r w:rsidRPr="007D2C72">
        <w:t>Les différents types d’</w:t>
      </w:r>
      <w:r w:rsidR="00834075" w:rsidRPr="007D2C72">
        <w:t>analyses</w:t>
      </w:r>
      <w:r w:rsidR="008D7C5E" w:rsidRPr="007D2C72">
        <w:t xml:space="preserve"> présent</w:t>
      </w:r>
      <w:r w:rsidR="00834075" w:rsidRPr="007D2C72">
        <w:t>e</w:t>
      </w:r>
      <w:r w:rsidR="008D7C5E" w:rsidRPr="007D2C72">
        <w:t>s dans un laboratoire</w:t>
      </w:r>
      <w:bookmarkStart w:id="14" w:name="I.2.1._La_biochimie"/>
      <w:bookmarkEnd w:id="13"/>
      <w:bookmarkEnd w:id="14"/>
      <w:r w:rsidR="008D7C5E" w:rsidRPr="00054C34">
        <w:rPr>
          <w:b/>
          <w:color w:val="000000"/>
          <w:sz w:val="27"/>
        </w:rPr>
        <w:br/>
      </w:r>
    </w:p>
    <w:p w:rsidR="00FF00DE" w:rsidRPr="00054C34" w:rsidRDefault="00FF00DE" w:rsidP="004E410A">
      <w:pPr>
        <w:rPr>
          <w:lang w:eastAsia="fr-FR"/>
        </w:rPr>
      </w:pPr>
      <w:r w:rsidRPr="00054C34">
        <w:rPr>
          <w:lang w:eastAsia="fr-FR"/>
        </w:rPr>
        <w:t>Un laboratoire d’analyses médicales se décompose en 6 grandes familles d’analyses :</w:t>
      </w:r>
    </w:p>
    <w:p w:rsidR="00FF00DE" w:rsidRPr="00477C52" w:rsidRDefault="00FF00DE" w:rsidP="00477C52">
      <w:pPr>
        <w:pStyle w:val="Titre3"/>
      </w:pPr>
      <w:bookmarkStart w:id="15" w:name="_Toc416774286"/>
      <w:r w:rsidRPr="007957EF">
        <w:rPr>
          <w:rFonts w:eastAsiaTheme="minorHAnsi"/>
        </w:rPr>
        <w:t>La Biochimie</w:t>
      </w:r>
      <w:bookmarkEnd w:id="15"/>
      <w:r w:rsidRPr="00D32F57">
        <w:t> :</w:t>
      </w:r>
    </w:p>
    <w:p w:rsidR="008B6849" w:rsidRPr="003C786A" w:rsidRDefault="008B6849" w:rsidP="004E410A">
      <w:pPr>
        <w:rPr>
          <w:lang w:eastAsia="fr-FR"/>
        </w:rPr>
      </w:pPr>
      <w:r w:rsidRPr="003C786A">
        <w:rPr>
          <w:lang w:eastAsia="fr-FR"/>
        </w:rPr>
        <w:t>Science qui étudie la composition et la réaction chimique de la matière vivante et des substances qui en sont issues.</w:t>
      </w:r>
    </w:p>
    <w:p w:rsidR="009420E8" w:rsidRPr="003C786A" w:rsidRDefault="008B6849" w:rsidP="007D3294">
      <w:pPr>
        <w:pStyle w:val="Paragraphedeliste"/>
        <w:numPr>
          <w:ilvl w:val="0"/>
          <w:numId w:val="7"/>
        </w:numPr>
        <w:rPr>
          <w:lang w:eastAsia="fr-FR"/>
        </w:rPr>
      </w:pPr>
      <w:r w:rsidRPr="003C786A">
        <w:rPr>
          <w:lang w:eastAsia="fr-FR"/>
        </w:rPr>
        <w:t>Bilan lipidique (</w:t>
      </w:r>
      <w:r w:rsidR="004E410A" w:rsidRPr="003C786A">
        <w:rPr>
          <w:lang w:eastAsia="fr-FR"/>
        </w:rPr>
        <w:t>cholestérol, triglycérides</w:t>
      </w:r>
      <w:r w:rsidRPr="003C786A">
        <w:rPr>
          <w:lang w:eastAsia="fr-FR"/>
        </w:rPr>
        <w:t xml:space="preserve">) tient a la </w:t>
      </w:r>
      <w:r w:rsidR="009420E8" w:rsidRPr="003C786A">
        <w:rPr>
          <w:lang w:eastAsia="fr-FR"/>
        </w:rPr>
        <w:t>prévalences</w:t>
      </w:r>
      <w:r w:rsidRPr="003C786A">
        <w:rPr>
          <w:lang w:eastAsia="fr-FR"/>
        </w:rPr>
        <w:t xml:space="preserve"> des maladies </w:t>
      </w:r>
      <w:r w:rsidR="003C786A" w:rsidRPr="003C786A">
        <w:rPr>
          <w:lang w:eastAsia="fr-FR"/>
        </w:rPr>
        <w:t>cardio-vasculaires</w:t>
      </w:r>
    </w:p>
    <w:p w:rsidR="009420E8" w:rsidRPr="003C786A" w:rsidRDefault="009420E8" w:rsidP="007D3294">
      <w:pPr>
        <w:pStyle w:val="Paragraphedeliste"/>
        <w:numPr>
          <w:ilvl w:val="0"/>
          <w:numId w:val="7"/>
        </w:numPr>
        <w:rPr>
          <w:lang w:eastAsia="fr-FR"/>
        </w:rPr>
      </w:pPr>
      <w:r w:rsidRPr="003C786A">
        <w:rPr>
          <w:lang w:eastAsia="fr-FR"/>
        </w:rPr>
        <w:t>La glycémie, la place de cette analyse tient à la prévalence du diabète.</w:t>
      </w:r>
    </w:p>
    <w:p w:rsidR="009420E8" w:rsidRPr="003C786A" w:rsidRDefault="009420E8" w:rsidP="007D3294">
      <w:pPr>
        <w:pStyle w:val="Paragraphedeliste"/>
        <w:numPr>
          <w:ilvl w:val="0"/>
          <w:numId w:val="7"/>
        </w:numPr>
        <w:rPr>
          <w:lang w:eastAsia="fr-FR"/>
        </w:rPr>
      </w:pPr>
      <w:r w:rsidRPr="003C786A">
        <w:rPr>
          <w:lang w:eastAsia="fr-FR"/>
        </w:rPr>
        <w:t>Bilan électrolytique (dosage de Na, K), qui nous informe sur l'état hydrique du patient </w:t>
      </w:r>
    </w:p>
    <w:p w:rsidR="009420E8" w:rsidRPr="003C786A" w:rsidRDefault="009420E8" w:rsidP="007D3294">
      <w:pPr>
        <w:pStyle w:val="Paragraphedeliste"/>
        <w:numPr>
          <w:ilvl w:val="0"/>
          <w:numId w:val="7"/>
        </w:numPr>
        <w:rPr>
          <w:lang w:eastAsia="fr-FR"/>
        </w:rPr>
      </w:pPr>
      <w:r w:rsidRPr="003C786A">
        <w:rPr>
          <w:lang w:eastAsia="fr-FR"/>
        </w:rPr>
        <w:t>Dosage de l'urée et de la créatinine deux éléments qui tiennent à la prévalence des insuffisances rénales.</w:t>
      </w:r>
    </w:p>
    <w:p w:rsidR="009420E8" w:rsidRPr="003C786A" w:rsidRDefault="009420E8" w:rsidP="007D3294">
      <w:pPr>
        <w:pStyle w:val="Paragraphedeliste"/>
        <w:numPr>
          <w:ilvl w:val="0"/>
          <w:numId w:val="7"/>
        </w:numPr>
        <w:rPr>
          <w:lang w:eastAsia="fr-FR"/>
        </w:rPr>
      </w:pPr>
      <w:r w:rsidRPr="003C786A">
        <w:rPr>
          <w:lang w:eastAsia="fr-FR"/>
        </w:rPr>
        <w:t>Dosage d'enzyme</w:t>
      </w:r>
    </w:p>
    <w:p w:rsidR="009420E8" w:rsidRPr="003C786A" w:rsidRDefault="009420E8" w:rsidP="007D3294">
      <w:pPr>
        <w:pStyle w:val="Paragraphedeliste"/>
        <w:numPr>
          <w:ilvl w:val="0"/>
          <w:numId w:val="7"/>
        </w:numPr>
        <w:rPr>
          <w:lang w:eastAsia="fr-FR"/>
        </w:rPr>
      </w:pPr>
      <w:r w:rsidRPr="003C786A">
        <w:rPr>
          <w:lang w:eastAsia="fr-FR"/>
        </w:rPr>
        <w:t>Analyse des gaz du sang (pO2, pCO2, pH), essentielle pour les patients qui sont en réanimation</w:t>
      </w:r>
    </w:p>
    <w:p w:rsidR="009420E8" w:rsidRPr="00054C34" w:rsidRDefault="009420E8" w:rsidP="00FE335F">
      <w:pPr>
        <w:pStyle w:val="Titre3"/>
      </w:pPr>
      <w:r w:rsidRPr="00054C34">
        <w:t>L'hématologie</w:t>
      </w:r>
    </w:p>
    <w:p w:rsidR="009420E8" w:rsidRPr="00054C34" w:rsidRDefault="009420E8" w:rsidP="004E410A">
      <w:r w:rsidRPr="00054C34">
        <w:t>Science qui étudie la structure histologique, la composition chimique et les propriétés physiques du sang.</w:t>
      </w:r>
    </w:p>
    <w:p w:rsidR="009420E8" w:rsidRPr="00054C34" w:rsidRDefault="009420E8" w:rsidP="009420E8">
      <w:r w:rsidRPr="00054C34">
        <w:t>L'hématologie peut se scinder en deux parties :</w:t>
      </w:r>
    </w:p>
    <w:p w:rsidR="009420E8" w:rsidRPr="00054C34" w:rsidRDefault="009420E8" w:rsidP="009420E8">
      <w:r w:rsidRPr="00054C34">
        <w:t>- L'hématologie cellulaire qui permet grâce aux hémogrammes :</w:t>
      </w:r>
    </w:p>
    <w:p w:rsidR="009420E8" w:rsidRPr="00054C34" w:rsidRDefault="009420E8" w:rsidP="009420E8">
      <w:r w:rsidRPr="00054C34">
        <w:tab/>
        <w:t>• Le dosage de l'hémoglobine</w:t>
      </w:r>
    </w:p>
    <w:p w:rsidR="009420E8" w:rsidRPr="00054C34" w:rsidRDefault="009420E8" w:rsidP="009420E8">
      <w:r w:rsidRPr="00054C34">
        <w:tab/>
        <w:t>• Le comptage des éléments figurés (globule rouge, leucocyte et plaquette).</w:t>
      </w:r>
    </w:p>
    <w:p w:rsidR="009420E8" w:rsidRPr="00054C34" w:rsidRDefault="009420E8" w:rsidP="009420E8">
      <w:r w:rsidRPr="00054C34">
        <w:tab/>
        <w:t>• La différenciation des leucocytes</w:t>
      </w:r>
    </w:p>
    <w:p w:rsidR="00C34977" w:rsidRPr="00054C34" w:rsidRDefault="009420E8" w:rsidP="009420E8">
      <w:r w:rsidRPr="00054C34">
        <w:tab/>
        <w:t>• Le comptage des réticulocytes diagnostiquant les anémies.</w:t>
      </w:r>
    </w:p>
    <w:p w:rsidR="009420E8" w:rsidRPr="003C786A" w:rsidRDefault="009420E8" w:rsidP="009420E8">
      <w:pPr>
        <w:rPr>
          <w:u w:val="single"/>
        </w:rPr>
      </w:pPr>
      <w:r w:rsidRPr="003C786A">
        <w:rPr>
          <w:u w:val="single"/>
        </w:rPr>
        <w:t>- L'hémostase</w:t>
      </w:r>
    </w:p>
    <w:p w:rsidR="009E7859" w:rsidRDefault="009420E8" w:rsidP="009420E8">
      <w:r w:rsidRPr="003C786A">
        <w:t xml:space="preserve">Cette technique étudie la coagulation, et les tests les plus couramment prescrits, qui sont les plus anciens, font appel à des mesures chronométriques d'un processus se déroulant in vivo, que l'on tente de reproduire in vitro : </w:t>
      </w:r>
    </w:p>
    <w:p w:rsidR="00477C52" w:rsidRDefault="00477C52" w:rsidP="009420E8"/>
    <w:p w:rsidR="00477C52" w:rsidRDefault="00477C52" w:rsidP="009420E8"/>
    <w:p w:rsidR="009420E8" w:rsidRDefault="00505411" w:rsidP="009420E8">
      <w:r w:rsidRPr="003C786A">
        <w:t>Il</w:t>
      </w:r>
      <w:r w:rsidR="009420E8" w:rsidRPr="003C786A">
        <w:t xml:space="preserve"> s'agit du passage de la phase liquide plasmatique en phase solide caillot (transformation de fibrinogène (protéine soluble), en fibrine (protéine insoluble)).</w:t>
      </w:r>
    </w:p>
    <w:p w:rsidR="0079084A" w:rsidRDefault="0079084A" w:rsidP="009420E8"/>
    <w:p w:rsidR="009420E8" w:rsidRPr="003C786A" w:rsidRDefault="009420E8" w:rsidP="00FE335F">
      <w:pPr>
        <w:pStyle w:val="Titre3"/>
      </w:pPr>
      <w:r w:rsidRPr="003C786A">
        <w:t xml:space="preserve">La </w:t>
      </w:r>
      <w:r w:rsidRPr="004E410A">
        <w:t>Microbiologie</w:t>
      </w:r>
    </w:p>
    <w:p w:rsidR="009420E8" w:rsidRPr="003C786A" w:rsidRDefault="009420E8" w:rsidP="009420E8">
      <w:r w:rsidRPr="003C786A">
        <w:t>Science qui étudie les micro-organismes tel que :</w:t>
      </w:r>
    </w:p>
    <w:p w:rsidR="009420E8" w:rsidRPr="003C786A" w:rsidRDefault="009420E8" w:rsidP="009420E8">
      <w:r w:rsidRPr="003C786A">
        <w:tab/>
        <w:t>• Les virus (virologie)</w:t>
      </w:r>
    </w:p>
    <w:p w:rsidR="009420E8" w:rsidRPr="003C786A" w:rsidRDefault="009420E8" w:rsidP="009420E8">
      <w:pPr>
        <w:ind w:left="708"/>
      </w:pPr>
      <w:r w:rsidRPr="003C786A">
        <w:t>• les bactéries (bactériologie)</w:t>
      </w:r>
    </w:p>
    <w:p w:rsidR="009420E8" w:rsidRPr="003C786A" w:rsidRDefault="009420E8" w:rsidP="009420E8">
      <w:r w:rsidRPr="003C786A">
        <w:tab/>
        <w:t>• Les parasites (parasitologie)</w:t>
      </w:r>
    </w:p>
    <w:p w:rsidR="009420E8" w:rsidRPr="003C786A" w:rsidRDefault="009420E8" w:rsidP="009420E8">
      <w:r w:rsidRPr="003C786A">
        <w:tab/>
        <w:t>• Les champignons (mycologie)</w:t>
      </w:r>
    </w:p>
    <w:p w:rsidR="009420E8" w:rsidRPr="003C786A" w:rsidRDefault="009420E8" w:rsidP="009420E8">
      <w:r w:rsidRPr="003C786A">
        <w:t>Cette discipline est apparue au début du XIXème siècle et a été la première à se développer parmi les autres activités d'analyses biologiques. Mais par contre, de longues années se sont écoulées avant l'automatisation de ces laboratoires contrairement aux laboratoires d'hématologie et de biochimie qui se sont automatisés très précocement.</w:t>
      </w:r>
    </w:p>
    <w:p w:rsidR="009420E8" w:rsidRDefault="009420E8" w:rsidP="009420E8">
      <w:r w:rsidRPr="003C786A">
        <w:t>Cette discipline est basée essentiellement sur l'identification des germes, du dosage d'antibiotique et la réalisation d'antibiogramme permettant au médecin d'optimiser le traitement des patients avec les antibiotiques adéquats.</w:t>
      </w:r>
    </w:p>
    <w:p w:rsidR="00397DDB" w:rsidRPr="003C786A" w:rsidRDefault="00397DDB" w:rsidP="009420E8"/>
    <w:p w:rsidR="009420E8" w:rsidRPr="004E410A" w:rsidRDefault="009420E8" w:rsidP="00FE335F">
      <w:pPr>
        <w:pStyle w:val="Titre3"/>
      </w:pPr>
      <w:r w:rsidRPr="004E410A">
        <w:t xml:space="preserve"> L'anatomo-pathologie</w:t>
      </w:r>
    </w:p>
    <w:p w:rsidR="009420E8" w:rsidRDefault="009420E8" w:rsidP="009420E8">
      <w:r w:rsidRPr="003C786A">
        <w:t>Les principales missions de ce type de laboratoire sont les examens des prélèvements de biopsie, les examens des pièces opératoires et la pratique des autopsies. L'activité de ces laboratoires s'est multipliée ces dernières années, ceci s'expliquant par la volonté toujours plus grande des services, à déterminer le grade et le stade des tumeurs.</w:t>
      </w:r>
    </w:p>
    <w:p w:rsidR="00C34977" w:rsidRPr="003C786A" w:rsidRDefault="00C34977" w:rsidP="009420E8"/>
    <w:p w:rsidR="009420E8" w:rsidRPr="003C786A" w:rsidRDefault="009420E8" w:rsidP="00FE335F">
      <w:pPr>
        <w:pStyle w:val="Titre3"/>
      </w:pPr>
      <w:r w:rsidRPr="003C786A">
        <w:t xml:space="preserve"> L'immunologie</w:t>
      </w:r>
    </w:p>
    <w:p w:rsidR="009420E8" w:rsidRPr="003C786A" w:rsidRDefault="009420E8" w:rsidP="009420E8">
      <w:r w:rsidRPr="003C786A">
        <w:t>Cette discipline médicale concerne l'exploration des molécules et des cellules du système immunitaire.</w:t>
      </w:r>
    </w:p>
    <w:p w:rsidR="009420E8" w:rsidRDefault="009420E8" w:rsidP="009420E8">
      <w:r w:rsidRPr="003C786A">
        <w:t xml:space="preserve">Les déficits immunitaires primitifs, les transplantations d'organe et les immuno-interventions thérapeutiques en particulier pour le cancer et le sida, sont les trois types d'activités réalisées au sein </w:t>
      </w:r>
      <w:r>
        <w:t>d'un laboratoire d'immunologie.</w:t>
      </w:r>
    </w:p>
    <w:p w:rsidR="0079084A" w:rsidRDefault="0079084A" w:rsidP="009420E8"/>
    <w:p w:rsidR="009420E8" w:rsidRPr="003C786A" w:rsidRDefault="009420E8" w:rsidP="00FE335F">
      <w:pPr>
        <w:pStyle w:val="Titre3"/>
      </w:pPr>
      <w:r w:rsidRPr="003C786A">
        <w:t xml:space="preserve"> La pharmacotoxicologie.</w:t>
      </w:r>
    </w:p>
    <w:p w:rsidR="009420E8" w:rsidRPr="003C786A" w:rsidRDefault="009420E8" w:rsidP="009420E8">
      <w:r w:rsidRPr="003C786A">
        <w:t>La pharmacologie concerne essentiellement les dosages des médicaments afin d'aider les cliniciens dans leur suivi thérapeutique et aussi de participer à la surveillance des effets indésirables des médicaments.</w:t>
      </w:r>
    </w:p>
    <w:p w:rsidR="00AF0442" w:rsidRPr="00C34977" w:rsidRDefault="009420E8" w:rsidP="009420E8">
      <w:r w:rsidRPr="003C786A">
        <w:t>La toxicologie comprend le dosage des toxiques divers et des métaux afin d'évaluer de manière qualitative et quantitative les intoxications médicamenteuses, industrielles ou ménagères</w:t>
      </w:r>
    </w:p>
    <w:p w:rsidR="004A73FC" w:rsidRPr="007D2C72" w:rsidRDefault="004A73FC" w:rsidP="00FE335F">
      <w:pPr>
        <w:pStyle w:val="Titre2"/>
      </w:pPr>
      <w:bookmarkStart w:id="16" w:name="_Toc416774287"/>
      <w:r w:rsidRPr="007D2C72">
        <w:t>Le</w:t>
      </w:r>
      <w:r w:rsidR="00AF0442" w:rsidRPr="007D2C72">
        <w:t xml:space="preserve"> matériel</w:t>
      </w:r>
      <w:r w:rsidR="004E410A">
        <w:t xml:space="preserve"> </w:t>
      </w:r>
      <w:r w:rsidR="00AF0442" w:rsidRPr="007D2C72">
        <w:t>présent</w:t>
      </w:r>
      <w:r w:rsidRPr="007D2C72">
        <w:t xml:space="preserve"> dans un laboratoire</w:t>
      </w:r>
      <w:bookmarkEnd w:id="16"/>
    </w:p>
    <w:p w:rsidR="00AF0442" w:rsidRPr="003C786A" w:rsidRDefault="00AF0442" w:rsidP="007D3294">
      <w:pPr>
        <w:pStyle w:val="Titre3"/>
        <w:numPr>
          <w:ilvl w:val="0"/>
          <w:numId w:val="27"/>
        </w:numPr>
      </w:pPr>
      <w:r w:rsidRPr="003C786A">
        <w:t>Les équipements de base</w:t>
      </w:r>
    </w:p>
    <w:p w:rsidR="004A2B0E" w:rsidRPr="003C786A" w:rsidRDefault="00AF0442" w:rsidP="00AF0442">
      <w:r w:rsidRPr="003C786A">
        <w:t xml:space="preserve">On entend par </w:t>
      </w:r>
      <w:r w:rsidR="004A2B0E" w:rsidRPr="003C786A">
        <w:t>équipement</w:t>
      </w:r>
      <w:r w:rsidRPr="003C786A">
        <w:t xml:space="preserve"> de </w:t>
      </w:r>
      <w:r w:rsidR="004A2B0E" w:rsidRPr="003C786A">
        <w:t>base,</w:t>
      </w:r>
      <w:r w:rsidRPr="003C786A">
        <w:t xml:space="preserve"> l’ensemble des </w:t>
      </w:r>
      <w:r w:rsidR="00505411">
        <w:t>équipements communs à</w:t>
      </w:r>
      <w:r w:rsidR="004A2B0E" w:rsidRPr="003C786A">
        <w:t xml:space="preserve"> tous les laboratoires </w:t>
      </w:r>
      <w:r w:rsidR="003C786A" w:rsidRPr="003C786A">
        <w:t>quel que</w:t>
      </w:r>
      <w:r w:rsidR="004A2B0E" w:rsidRPr="003C786A">
        <w:t xml:space="preserve"> soit les activités qu’il pratique.</w:t>
      </w:r>
    </w:p>
    <w:p w:rsidR="004A2B0E" w:rsidRPr="003C786A" w:rsidRDefault="004A2B0E" w:rsidP="00AF0442">
      <w:r w:rsidRPr="003C786A">
        <w:t>Voici une liste non exhaustive de ces équipements :</w:t>
      </w:r>
    </w:p>
    <w:p w:rsidR="004A2B0E" w:rsidRPr="003C786A" w:rsidRDefault="004A2B0E" w:rsidP="007D3294">
      <w:pPr>
        <w:pStyle w:val="Paragraphedeliste"/>
        <w:numPr>
          <w:ilvl w:val="0"/>
          <w:numId w:val="4"/>
        </w:numPr>
        <w:ind w:left="1418" w:firstLine="349"/>
      </w:pPr>
      <w:r w:rsidRPr="003C786A">
        <w:t xml:space="preserve">Froid médical (banque de </w:t>
      </w:r>
      <w:r w:rsidR="006F456C" w:rsidRPr="003C786A">
        <w:t>sang,</w:t>
      </w:r>
      <w:r w:rsidRPr="003C786A">
        <w:t xml:space="preserve"> congélateur -80°C, etc.…)</w:t>
      </w:r>
    </w:p>
    <w:p w:rsidR="004A2B0E" w:rsidRPr="003C786A" w:rsidRDefault="004A2B0E" w:rsidP="007D3294">
      <w:pPr>
        <w:pStyle w:val="Paragraphedeliste"/>
        <w:numPr>
          <w:ilvl w:val="0"/>
          <w:numId w:val="4"/>
        </w:numPr>
        <w:ind w:left="1418" w:firstLine="349"/>
      </w:pPr>
      <w:r w:rsidRPr="003C786A">
        <w:t>Hotte et poste de sécurité microbiologique</w:t>
      </w:r>
    </w:p>
    <w:p w:rsidR="004A2B0E" w:rsidRPr="003C786A" w:rsidRDefault="004A2B0E" w:rsidP="007D3294">
      <w:pPr>
        <w:pStyle w:val="Paragraphedeliste"/>
        <w:numPr>
          <w:ilvl w:val="0"/>
          <w:numId w:val="4"/>
        </w:numPr>
        <w:ind w:left="1418" w:firstLine="349"/>
      </w:pPr>
      <w:r w:rsidRPr="003C786A">
        <w:t>Centrifugeuse</w:t>
      </w:r>
    </w:p>
    <w:p w:rsidR="004A2B0E" w:rsidRPr="003C786A" w:rsidRDefault="004A2B0E" w:rsidP="007D3294">
      <w:pPr>
        <w:pStyle w:val="Paragraphedeliste"/>
        <w:numPr>
          <w:ilvl w:val="0"/>
          <w:numId w:val="4"/>
        </w:numPr>
        <w:ind w:left="1418" w:firstLine="349"/>
      </w:pPr>
      <w:r w:rsidRPr="003C786A">
        <w:t>Microscopes</w:t>
      </w:r>
    </w:p>
    <w:p w:rsidR="004A2B0E" w:rsidRPr="003C786A" w:rsidRDefault="004A2B0E" w:rsidP="007D3294">
      <w:pPr>
        <w:pStyle w:val="Paragraphedeliste"/>
        <w:numPr>
          <w:ilvl w:val="0"/>
          <w:numId w:val="4"/>
        </w:numPr>
        <w:ind w:left="1418" w:firstLine="349"/>
      </w:pPr>
      <w:r w:rsidRPr="003C786A">
        <w:t>Matériel de paillasse</w:t>
      </w:r>
      <w:r w:rsidR="006F456C" w:rsidRPr="003C786A">
        <w:t xml:space="preserve"> (balances, pipettes, etc.…)</w:t>
      </w:r>
    </w:p>
    <w:p w:rsidR="00397DDB" w:rsidRDefault="004A2B0E" w:rsidP="007D3294">
      <w:pPr>
        <w:pStyle w:val="Paragraphedeliste"/>
        <w:numPr>
          <w:ilvl w:val="0"/>
          <w:numId w:val="4"/>
        </w:numPr>
        <w:ind w:left="1418" w:firstLine="349"/>
      </w:pPr>
      <w:r w:rsidRPr="003C786A">
        <w:t xml:space="preserve">Surveillance des enceintes </w:t>
      </w:r>
      <w:r w:rsidR="003C786A" w:rsidRPr="003C786A">
        <w:t>thermo statées</w:t>
      </w:r>
    </w:p>
    <w:tbl>
      <w:tblPr>
        <w:tblStyle w:val="Grilledutableau"/>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7"/>
        <w:gridCol w:w="3486"/>
        <w:gridCol w:w="2507"/>
      </w:tblGrid>
      <w:tr w:rsidR="004F6AE9" w:rsidTr="004F6AE9">
        <w:tc>
          <w:tcPr>
            <w:tcW w:w="2507" w:type="dxa"/>
          </w:tcPr>
          <w:p w:rsidR="004F6AE9" w:rsidRDefault="004F6AE9" w:rsidP="004E410A"/>
          <w:p w:rsidR="004F6AE9" w:rsidRDefault="004F6AE9" w:rsidP="004E410A"/>
          <w:p w:rsidR="00126854" w:rsidRDefault="004F6AE9" w:rsidP="00126854">
            <w:pPr>
              <w:keepNext/>
              <w:jc w:val="center"/>
            </w:pPr>
            <w:r w:rsidRPr="004F6AE9">
              <w:rPr>
                <w:noProof/>
                <w:lang w:eastAsia="fr-FR"/>
              </w:rPr>
              <w:drawing>
                <wp:inline distT="0" distB="0" distL="0" distR="0">
                  <wp:extent cx="927735" cy="1405875"/>
                  <wp:effectExtent l="19050" t="0" r="5715" b="0"/>
                  <wp:docPr id="8"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927735" cy="1405875"/>
                          </a:xfrm>
                          <a:prstGeom prst="rect">
                            <a:avLst/>
                          </a:prstGeom>
                          <a:noFill/>
                          <a:ln w="9525">
                            <a:noFill/>
                            <a:miter lim="800000"/>
                            <a:headEnd/>
                            <a:tailEnd/>
                          </a:ln>
                          <a:effectLst/>
                        </pic:spPr>
                      </pic:pic>
                    </a:graphicData>
                  </a:graphic>
                </wp:inline>
              </w:drawing>
            </w:r>
          </w:p>
          <w:p w:rsidR="004F6AE9" w:rsidRPr="00126854" w:rsidRDefault="00126854" w:rsidP="00126854">
            <w:pPr>
              <w:pStyle w:val="Lgende"/>
              <w:jc w:val="center"/>
              <w:rPr>
                <w:b w:val="0"/>
                <w:color w:val="auto"/>
                <w:u w:val="single"/>
              </w:rPr>
            </w:pPr>
            <w:bookmarkStart w:id="17" w:name="_Toc416726363"/>
            <w:r w:rsidRPr="00126854">
              <w:rPr>
                <w:b w:val="0"/>
                <w:color w:val="auto"/>
                <w:u w:val="single"/>
              </w:rPr>
              <w:t xml:space="preserve">Figure </w:t>
            </w:r>
            <w:r w:rsidR="00462FF8" w:rsidRPr="00126854">
              <w:rPr>
                <w:b w:val="0"/>
                <w:color w:val="auto"/>
                <w:u w:val="single"/>
              </w:rPr>
              <w:fldChar w:fldCharType="begin"/>
            </w:r>
            <w:r w:rsidRPr="00126854">
              <w:rPr>
                <w:b w:val="0"/>
                <w:color w:val="auto"/>
                <w:u w:val="single"/>
              </w:rPr>
              <w:instrText xml:space="preserve"> SEQ Figure \* ARABIC </w:instrText>
            </w:r>
            <w:r w:rsidR="00462FF8" w:rsidRPr="00126854">
              <w:rPr>
                <w:b w:val="0"/>
                <w:color w:val="auto"/>
                <w:u w:val="single"/>
              </w:rPr>
              <w:fldChar w:fldCharType="separate"/>
            </w:r>
            <w:r w:rsidR="00F1566D">
              <w:rPr>
                <w:b w:val="0"/>
                <w:noProof/>
                <w:color w:val="auto"/>
                <w:u w:val="single"/>
              </w:rPr>
              <w:t>4</w:t>
            </w:r>
            <w:r w:rsidR="00462FF8" w:rsidRPr="00126854">
              <w:rPr>
                <w:b w:val="0"/>
                <w:color w:val="auto"/>
                <w:u w:val="single"/>
              </w:rPr>
              <w:fldChar w:fldCharType="end"/>
            </w:r>
            <w:r w:rsidRPr="00126854">
              <w:rPr>
                <w:b w:val="0"/>
                <w:color w:val="auto"/>
                <w:u w:val="single"/>
              </w:rPr>
              <w:t>: Centrifugeuse</w:t>
            </w:r>
            <w:bookmarkEnd w:id="17"/>
          </w:p>
        </w:tc>
        <w:tc>
          <w:tcPr>
            <w:tcW w:w="2507" w:type="dxa"/>
          </w:tcPr>
          <w:p w:rsidR="00126854" w:rsidRDefault="004F6AE9" w:rsidP="00126854">
            <w:pPr>
              <w:keepNext/>
            </w:pPr>
            <w:r w:rsidRPr="004F6AE9">
              <w:rPr>
                <w:noProof/>
                <w:lang w:eastAsia="fr-FR"/>
              </w:rPr>
              <w:drawing>
                <wp:inline distT="0" distB="0" distL="0" distR="0">
                  <wp:extent cx="2051050" cy="2054668"/>
                  <wp:effectExtent l="19050" t="0" r="6350" b="0"/>
                  <wp:docPr id="9" name="Image 4" descr="http://www.socimed.com/media/catalog/product/cache/3/image/49726c2bb4e4e0b569c4e31383bcd507/k/i/kir-bl-100.jpg"/>
                  <wp:cNvGraphicFramePr/>
                  <a:graphic xmlns:a="http://schemas.openxmlformats.org/drawingml/2006/main">
                    <a:graphicData uri="http://schemas.openxmlformats.org/drawingml/2006/picture">
                      <pic:pic xmlns:pic="http://schemas.openxmlformats.org/drawingml/2006/picture">
                        <pic:nvPicPr>
                          <pic:cNvPr id="1030" name="Picture 6" descr="http://www.socimed.com/media/catalog/product/cache/3/image/49726c2bb4e4e0b569c4e31383bcd507/k/i/kir-bl-100.jpg"/>
                          <pic:cNvPicPr>
                            <a:picLocks noChangeAspect="1" noChangeArrowheads="1"/>
                          </pic:cNvPicPr>
                        </pic:nvPicPr>
                        <pic:blipFill>
                          <a:blip r:embed="rId15" cstate="print"/>
                          <a:srcRect/>
                          <a:stretch>
                            <a:fillRect/>
                          </a:stretch>
                        </pic:blipFill>
                        <pic:spPr bwMode="auto">
                          <a:xfrm>
                            <a:off x="0" y="0"/>
                            <a:ext cx="2051050" cy="2054668"/>
                          </a:xfrm>
                          <a:prstGeom prst="rect">
                            <a:avLst/>
                          </a:prstGeom>
                          <a:noFill/>
                        </pic:spPr>
                      </pic:pic>
                    </a:graphicData>
                  </a:graphic>
                </wp:inline>
              </w:drawing>
            </w:r>
          </w:p>
          <w:p w:rsidR="004F6AE9" w:rsidRPr="00126854" w:rsidRDefault="00126854" w:rsidP="00964D92">
            <w:pPr>
              <w:pStyle w:val="Lgende"/>
              <w:jc w:val="center"/>
              <w:rPr>
                <w:b w:val="0"/>
                <w:color w:val="auto"/>
                <w:u w:val="single"/>
              </w:rPr>
            </w:pPr>
            <w:bookmarkStart w:id="18" w:name="_Toc416726364"/>
            <w:r w:rsidRPr="00126854">
              <w:rPr>
                <w:b w:val="0"/>
                <w:color w:val="auto"/>
                <w:u w:val="single"/>
              </w:rPr>
              <w:t xml:space="preserve">Figure </w:t>
            </w:r>
            <w:r w:rsidR="00462FF8" w:rsidRPr="00126854">
              <w:rPr>
                <w:b w:val="0"/>
                <w:color w:val="auto"/>
                <w:u w:val="single"/>
              </w:rPr>
              <w:fldChar w:fldCharType="begin"/>
            </w:r>
            <w:r w:rsidRPr="00126854">
              <w:rPr>
                <w:b w:val="0"/>
                <w:color w:val="auto"/>
                <w:u w:val="single"/>
              </w:rPr>
              <w:instrText xml:space="preserve"> SEQ Figure \* ARABIC </w:instrText>
            </w:r>
            <w:r w:rsidR="00462FF8" w:rsidRPr="00126854">
              <w:rPr>
                <w:b w:val="0"/>
                <w:color w:val="auto"/>
                <w:u w:val="single"/>
              </w:rPr>
              <w:fldChar w:fldCharType="separate"/>
            </w:r>
            <w:r w:rsidR="00F1566D">
              <w:rPr>
                <w:b w:val="0"/>
                <w:noProof/>
                <w:color w:val="auto"/>
                <w:u w:val="single"/>
              </w:rPr>
              <w:t>5</w:t>
            </w:r>
            <w:r w:rsidR="00462FF8" w:rsidRPr="00126854">
              <w:rPr>
                <w:b w:val="0"/>
                <w:color w:val="auto"/>
                <w:u w:val="single"/>
              </w:rPr>
              <w:fldChar w:fldCharType="end"/>
            </w:r>
            <w:r w:rsidRPr="00126854">
              <w:rPr>
                <w:b w:val="0"/>
                <w:color w:val="auto"/>
                <w:u w:val="single"/>
              </w:rPr>
              <w:t>: Congélateur à plasma</w:t>
            </w:r>
            <w:bookmarkEnd w:id="18"/>
          </w:p>
        </w:tc>
        <w:tc>
          <w:tcPr>
            <w:tcW w:w="2507" w:type="dxa"/>
          </w:tcPr>
          <w:p w:rsidR="004F6AE9" w:rsidRDefault="004F6AE9" w:rsidP="004E410A"/>
          <w:p w:rsidR="004F6AE9" w:rsidRDefault="004F6AE9" w:rsidP="004E410A"/>
          <w:p w:rsidR="00964D92" w:rsidRDefault="004F6AE9" w:rsidP="00964D92">
            <w:pPr>
              <w:keepNext/>
            </w:pPr>
            <w:r w:rsidRPr="004F6AE9">
              <w:rPr>
                <w:noProof/>
                <w:lang w:eastAsia="fr-FR"/>
              </w:rPr>
              <w:drawing>
                <wp:inline distT="0" distB="0" distL="0" distR="0">
                  <wp:extent cx="1298574" cy="1298574"/>
                  <wp:effectExtent l="0" t="0" r="0" b="0"/>
                  <wp:docPr id="10" name="Image 5" descr="http://cdn.shopify.com/s/files/1/0160/1076/products/pipette_painting-1024x1024.png?v=1354922314"/>
                  <wp:cNvGraphicFramePr/>
                  <a:graphic xmlns:a="http://schemas.openxmlformats.org/drawingml/2006/main">
                    <a:graphicData uri="http://schemas.openxmlformats.org/drawingml/2006/picture">
                      <pic:pic xmlns:pic="http://schemas.openxmlformats.org/drawingml/2006/picture">
                        <pic:nvPicPr>
                          <pic:cNvPr id="1028" name="Picture 4" descr="http://cdn.shopify.com/s/files/1/0160/1076/products/pipette_painting-1024x1024.png?v=1354922314"/>
                          <pic:cNvPicPr>
                            <a:picLocks noChangeAspect="1" noChangeArrowheads="1"/>
                          </pic:cNvPicPr>
                        </pic:nvPicPr>
                        <pic:blipFill>
                          <a:blip r:embed="rId16" cstate="print"/>
                          <a:srcRect/>
                          <a:stretch>
                            <a:fillRect/>
                          </a:stretch>
                        </pic:blipFill>
                        <pic:spPr bwMode="auto">
                          <a:xfrm>
                            <a:off x="0" y="0"/>
                            <a:ext cx="1298574" cy="1298574"/>
                          </a:xfrm>
                          <a:prstGeom prst="rect">
                            <a:avLst/>
                          </a:prstGeom>
                          <a:noFill/>
                        </pic:spPr>
                      </pic:pic>
                    </a:graphicData>
                  </a:graphic>
                </wp:inline>
              </w:drawing>
            </w:r>
          </w:p>
          <w:p w:rsidR="004F6AE9" w:rsidRPr="00964D92" w:rsidRDefault="00964D92" w:rsidP="00964D92">
            <w:pPr>
              <w:pStyle w:val="Lgende"/>
              <w:jc w:val="center"/>
              <w:rPr>
                <w:b w:val="0"/>
                <w:color w:val="auto"/>
                <w:u w:val="single"/>
              </w:rPr>
            </w:pPr>
            <w:bookmarkStart w:id="19" w:name="_Toc416726365"/>
            <w:r w:rsidRPr="00964D92">
              <w:rPr>
                <w:b w:val="0"/>
                <w:color w:val="auto"/>
                <w:u w:val="single"/>
              </w:rPr>
              <w:t xml:space="preserve">Figure </w:t>
            </w:r>
            <w:r w:rsidR="00462FF8" w:rsidRPr="00964D92">
              <w:rPr>
                <w:b w:val="0"/>
                <w:color w:val="auto"/>
                <w:u w:val="single"/>
              </w:rPr>
              <w:fldChar w:fldCharType="begin"/>
            </w:r>
            <w:r w:rsidRPr="00964D92">
              <w:rPr>
                <w:b w:val="0"/>
                <w:color w:val="auto"/>
                <w:u w:val="single"/>
              </w:rPr>
              <w:instrText xml:space="preserve"> SEQ Figure \* ARABIC </w:instrText>
            </w:r>
            <w:r w:rsidR="00462FF8" w:rsidRPr="00964D92">
              <w:rPr>
                <w:b w:val="0"/>
                <w:color w:val="auto"/>
                <w:u w:val="single"/>
              </w:rPr>
              <w:fldChar w:fldCharType="separate"/>
            </w:r>
            <w:r w:rsidR="00F1566D">
              <w:rPr>
                <w:b w:val="0"/>
                <w:noProof/>
                <w:color w:val="auto"/>
                <w:u w:val="single"/>
              </w:rPr>
              <w:t>6</w:t>
            </w:r>
            <w:r w:rsidR="00462FF8" w:rsidRPr="00964D92">
              <w:rPr>
                <w:b w:val="0"/>
                <w:color w:val="auto"/>
                <w:u w:val="single"/>
              </w:rPr>
              <w:fldChar w:fldCharType="end"/>
            </w:r>
            <w:r w:rsidRPr="00964D92">
              <w:rPr>
                <w:b w:val="0"/>
                <w:color w:val="auto"/>
                <w:u w:val="single"/>
              </w:rPr>
              <w:t>: Pipette</w:t>
            </w:r>
            <w:bookmarkEnd w:id="19"/>
          </w:p>
        </w:tc>
      </w:tr>
      <w:tr w:rsidR="004F6AE9" w:rsidTr="004F6AE9">
        <w:tc>
          <w:tcPr>
            <w:tcW w:w="2507" w:type="dxa"/>
          </w:tcPr>
          <w:p w:rsidR="004F6AE9" w:rsidRPr="004F6AE9" w:rsidRDefault="004F6AE9" w:rsidP="004F6AE9">
            <w:pPr>
              <w:jc w:val="center"/>
              <w:rPr>
                <w:u w:val="single"/>
              </w:rPr>
            </w:pPr>
          </w:p>
        </w:tc>
        <w:tc>
          <w:tcPr>
            <w:tcW w:w="2507" w:type="dxa"/>
          </w:tcPr>
          <w:p w:rsidR="004F6AE9" w:rsidRPr="004F6AE9" w:rsidRDefault="004F6AE9" w:rsidP="004F6AE9">
            <w:pPr>
              <w:jc w:val="center"/>
              <w:rPr>
                <w:u w:val="single"/>
              </w:rPr>
            </w:pPr>
          </w:p>
        </w:tc>
        <w:tc>
          <w:tcPr>
            <w:tcW w:w="2507" w:type="dxa"/>
          </w:tcPr>
          <w:p w:rsidR="004F6AE9" w:rsidRPr="004F6AE9" w:rsidRDefault="004F6AE9" w:rsidP="004F6AE9">
            <w:pPr>
              <w:jc w:val="center"/>
              <w:rPr>
                <w:u w:val="single"/>
              </w:rPr>
            </w:pPr>
          </w:p>
        </w:tc>
      </w:tr>
    </w:tbl>
    <w:p w:rsidR="004E410A" w:rsidRPr="00397DDB" w:rsidRDefault="004E410A" w:rsidP="004E410A">
      <w:pPr>
        <w:ind w:left="1767"/>
      </w:pPr>
    </w:p>
    <w:p w:rsidR="006F456C" w:rsidRPr="00FE335F" w:rsidRDefault="006F456C" w:rsidP="00FE335F">
      <w:pPr>
        <w:pStyle w:val="Titre3"/>
      </w:pPr>
      <w:r w:rsidRPr="00FE335F">
        <w:t>Les automates</w:t>
      </w:r>
    </w:p>
    <w:p w:rsidR="00C71883" w:rsidRPr="003C786A" w:rsidRDefault="00C71883" w:rsidP="006F456C">
      <w:r w:rsidRPr="003C786A">
        <w:t>Il existe différents types d’automates dons les fonctionnalités sont associées aux 6 grandes familles d’analyses citées précédemment :</w:t>
      </w:r>
    </w:p>
    <w:p w:rsidR="00B44ADB" w:rsidRPr="003C786A" w:rsidRDefault="00B44ADB" w:rsidP="007D3294">
      <w:pPr>
        <w:pStyle w:val="Paragraphedeliste"/>
        <w:numPr>
          <w:ilvl w:val="0"/>
          <w:numId w:val="5"/>
        </w:numPr>
        <w:ind w:left="2694"/>
      </w:pPr>
      <w:r w:rsidRPr="003C786A">
        <w:lastRenderedPageBreak/>
        <w:t>Automate de biochimie</w:t>
      </w:r>
    </w:p>
    <w:p w:rsidR="00B44ADB" w:rsidRPr="003C786A" w:rsidRDefault="00B44ADB" w:rsidP="007D3294">
      <w:pPr>
        <w:pStyle w:val="Paragraphedeliste"/>
        <w:numPr>
          <w:ilvl w:val="0"/>
          <w:numId w:val="5"/>
        </w:numPr>
        <w:ind w:left="2694"/>
      </w:pPr>
      <w:r w:rsidRPr="003C786A">
        <w:t>Automate d’hématologie</w:t>
      </w:r>
    </w:p>
    <w:p w:rsidR="00B44ADB" w:rsidRPr="003C786A" w:rsidRDefault="00B44ADB" w:rsidP="007D3294">
      <w:pPr>
        <w:pStyle w:val="Paragraphedeliste"/>
        <w:numPr>
          <w:ilvl w:val="0"/>
          <w:numId w:val="5"/>
        </w:numPr>
        <w:ind w:left="2694"/>
      </w:pPr>
      <w:r w:rsidRPr="003C786A">
        <w:t>Automate de microbiologie</w:t>
      </w:r>
    </w:p>
    <w:p w:rsidR="00B44ADB" w:rsidRPr="003C786A" w:rsidRDefault="00B44ADB" w:rsidP="007D3294">
      <w:pPr>
        <w:pStyle w:val="Paragraphedeliste"/>
        <w:numPr>
          <w:ilvl w:val="0"/>
          <w:numId w:val="5"/>
        </w:numPr>
        <w:ind w:left="2694" w:hanging="426"/>
      </w:pPr>
      <w:r w:rsidRPr="003C786A">
        <w:t>Automate d’immunologie</w:t>
      </w:r>
    </w:p>
    <w:p w:rsidR="00B44ADB" w:rsidRPr="003C786A" w:rsidRDefault="00B44ADB" w:rsidP="007D3294">
      <w:pPr>
        <w:pStyle w:val="Paragraphedeliste"/>
        <w:numPr>
          <w:ilvl w:val="0"/>
          <w:numId w:val="5"/>
        </w:numPr>
        <w:ind w:left="2694" w:hanging="284"/>
      </w:pPr>
      <w:r w:rsidRPr="003C786A">
        <w:t>Automate d’anatomo-pathologie</w:t>
      </w:r>
    </w:p>
    <w:p w:rsidR="00B44ADB" w:rsidRDefault="00B44ADB" w:rsidP="007D3294">
      <w:pPr>
        <w:pStyle w:val="Paragraphedeliste"/>
        <w:numPr>
          <w:ilvl w:val="0"/>
          <w:numId w:val="5"/>
        </w:numPr>
        <w:ind w:left="2694" w:hanging="284"/>
      </w:pPr>
      <w:r w:rsidRPr="003C786A">
        <w:t xml:space="preserve">Automate de biologie moléculaire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6"/>
        <w:gridCol w:w="4272"/>
      </w:tblGrid>
      <w:tr w:rsidR="004F6AE9" w:rsidTr="00964D92">
        <w:tc>
          <w:tcPr>
            <w:tcW w:w="5016" w:type="dxa"/>
          </w:tcPr>
          <w:p w:rsidR="00964D92" w:rsidRDefault="004F6AE9" w:rsidP="00964D92">
            <w:pPr>
              <w:keepNext/>
            </w:pPr>
            <w:r w:rsidRPr="004F6AE9">
              <w:rPr>
                <w:noProof/>
                <w:lang w:eastAsia="fr-FR"/>
              </w:rPr>
              <w:drawing>
                <wp:inline distT="0" distB="0" distL="0" distR="0">
                  <wp:extent cx="3028950" cy="1447800"/>
                  <wp:effectExtent l="19050" t="0" r="0" b="0"/>
                  <wp:docPr id="13" name="Image 6" descr="http://www.beckman.cz/Media/Default/Page/Acces%202_4.JPG"/>
                  <wp:cNvGraphicFramePr/>
                  <a:graphic xmlns:a="http://schemas.openxmlformats.org/drawingml/2006/main">
                    <a:graphicData uri="http://schemas.openxmlformats.org/drawingml/2006/picture">
                      <pic:pic xmlns:pic="http://schemas.openxmlformats.org/drawingml/2006/picture">
                        <pic:nvPicPr>
                          <pic:cNvPr id="1034" name="Picture 10" descr="http://www.beckman.cz/Media/Default/Page/Acces%202_4.JPG"/>
                          <pic:cNvPicPr>
                            <a:picLocks noChangeAspect="1" noChangeArrowheads="1"/>
                          </pic:cNvPicPr>
                        </pic:nvPicPr>
                        <pic:blipFill>
                          <a:blip r:embed="rId17" cstate="print"/>
                          <a:srcRect/>
                          <a:stretch>
                            <a:fillRect/>
                          </a:stretch>
                        </pic:blipFill>
                        <pic:spPr bwMode="auto">
                          <a:xfrm>
                            <a:off x="0" y="0"/>
                            <a:ext cx="3031606" cy="1449070"/>
                          </a:xfrm>
                          <a:prstGeom prst="rect">
                            <a:avLst/>
                          </a:prstGeom>
                          <a:noFill/>
                        </pic:spPr>
                      </pic:pic>
                    </a:graphicData>
                  </a:graphic>
                </wp:inline>
              </w:drawing>
            </w:r>
          </w:p>
          <w:p w:rsidR="004F6AE9" w:rsidRPr="00964D92" w:rsidRDefault="00964D92" w:rsidP="00964D92">
            <w:pPr>
              <w:pStyle w:val="Lgende"/>
              <w:jc w:val="center"/>
              <w:rPr>
                <w:b w:val="0"/>
                <w:color w:val="auto"/>
                <w:u w:val="single"/>
              </w:rPr>
            </w:pPr>
            <w:bookmarkStart w:id="20" w:name="_Toc416726366"/>
            <w:r w:rsidRPr="00964D92">
              <w:rPr>
                <w:b w:val="0"/>
                <w:color w:val="auto"/>
                <w:u w:val="single"/>
              </w:rPr>
              <w:t xml:space="preserve">Figure </w:t>
            </w:r>
            <w:r w:rsidR="00462FF8" w:rsidRPr="00964D92">
              <w:rPr>
                <w:b w:val="0"/>
                <w:color w:val="auto"/>
                <w:u w:val="single"/>
              </w:rPr>
              <w:fldChar w:fldCharType="begin"/>
            </w:r>
            <w:r w:rsidRPr="00964D92">
              <w:rPr>
                <w:b w:val="0"/>
                <w:color w:val="auto"/>
                <w:u w:val="single"/>
              </w:rPr>
              <w:instrText xml:space="preserve"> SEQ Figure \* ARABIC </w:instrText>
            </w:r>
            <w:r w:rsidR="00462FF8" w:rsidRPr="00964D92">
              <w:rPr>
                <w:b w:val="0"/>
                <w:color w:val="auto"/>
                <w:u w:val="single"/>
              </w:rPr>
              <w:fldChar w:fldCharType="separate"/>
            </w:r>
            <w:r w:rsidR="00F1566D">
              <w:rPr>
                <w:b w:val="0"/>
                <w:noProof/>
                <w:color w:val="auto"/>
                <w:u w:val="single"/>
              </w:rPr>
              <w:t>7</w:t>
            </w:r>
            <w:r w:rsidR="00462FF8" w:rsidRPr="00964D92">
              <w:rPr>
                <w:b w:val="0"/>
                <w:color w:val="auto"/>
                <w:u w:val="single"/>
              </w:rPr>
              <w:fldChar w:fldCharType="end"/>
            </w:r>
            <w:r w:rsidRPr="00964D92">
              <w:rPr>
                <w:b w:val="0"/>
                <w:color w:val="auto"/>
                <w:u w:val="single"/>
              </w:rPr>
              <w:t>: Automate Beckmann Acess2</w:t>
            </w:r>
            <w:bookmarkEnd w:id="20"/>
          </w:p>
        </w:tc>
        <w:tc>
          <w:tcPr>
            <w:tcW w:w="4272" w:type="dxa"/>
          </w:tcPr>
          <w:p w:rsidR="00964D92" w:rsidRDefault="004F6AE9" w:rsidP="00964D92">
            <w:pPr>
              <w:keepNext/>
            </w:pPr>
            <w:r w:rsidRPr="004F6AE9">
              <w:rPr>
                <w:noProof/>
                <w:lang w:eastAsia="fr-FR"/>
              </w:rPr>
              <w:drawing>
                <wp:inline distT="0" distB="0" distL="0" distR="0">
                  <wp:extent cx="2477387" cy="1646238"/>
                  <wp:effectExtent l="19050" t="0" r="0" b="0"/>
                  <wp:docPr id="14" name="Image 7" descr="http://www.roche-diagnostics.co.in/SiteCollectionImages/Cobas%20Integra.jpg"/>
                  <wp:cNvGraphicFramePr/>
                  <a:graphic xmlns:a="http://schemas.openxmlformats.org/drawingml/2006/main">
                    <a:graphicData uri="http://schemas.openxmlformats.org/drawingml/2006/picture">
                      <pic:pic xmlns:pic="http://schemas.openxmlformats.org/drawingml/2006/picture">
                        <pic:nvPicPr>
                          <pic:cNvPr id="1032" name="Picture 8" descr="http://www.roche-diagnostics.co.in/SiteCollectionImages/Cobas%20Integra.jpg"/>
                          <pic:cNvPicPr>
                            <a:picLocks noChangeAspect="1" noChangeArrowheads="1"/>
                          </pic:cNvPicPr>
                        </pic:nvPicPr>
                        <pic:blipFill>
                          <a:blip r:embed="rId18" cstate="print"/>
                          <a:srcRect/>
                          <a:stretch>
                            <a:fillRect/>
                          </a:stretch>
                        </pic:blipFill>
                        <pic:spPr bwMode="auto">
                          <a:xfrm>
                            <a:off x="0" y="0"/>
                            <a:ext cx="2477387" cy="1646238"/>
                          </a:xfrm>
                          <a:prstGeom prst="rect">
                            <a:avLst/>
                          </a:prstGeom>
                          <a:noFill/>
                        </pic:spPr>
                      </pic:pic>
                    </a:graphicData>
                  </a:graphic>
                </wp:inline>
              </w:drawing>
            </w:r>
          </w:p>
          <w:p w:rsidR="004F6AE9" w:rsidRPr="00964D92" w:rsidRDefault="00964D92" w:rsidP="00964D92">
            <w:pPr>
              <w:pStyle w:val="Lgende"/>
              <w:jc w:val="center"/>
              <w:rPr>
                <w:b w:val="0"/>
                <w:color w:val="auto"/>
                <w:u w:val="single"/>
              </w:rPr>
            </w:pPr>
            <w:bookmarkStart w:id="21" w:name="_Toc416726367"/>
            <w:r w:rsidRPr="00964D92">
              <w:rPr>
                <w:b w:val="0"/>
                <w:color w:val="auto"/>
                <w:u w:val="single"/>
              </w:rPr>
              <w:t xml:space="preserve">Figure </w:t>
            </w:r>
            <w:r w:rsidR="00462FF8" w:rsidRPr="00964D92">
              <w:rPr>
                <w:b w:val="0"/>
                <w:color w:val="auto"/>
                <w:u w:val="single"/>
              </w:rPr>
              <w:fldChar w:fldCharType="begin"/>
            </w:r>
            <w:r w:rsidRPr="00964D92">
              <w:rPr>
                <w:b w:val="0"/>
                <w:color w:val="auto"/>
                <w:u w:val="single"/>
              </w:rPr>
              <w:instrText xml:space="preserve"> SEQ Figure \* ARABIC </w:instrText>
            </w:r>
            <w:r w:rsidR="00462FF8" w:rsidRPr="00964D92">
              <w:rPr>
                <w:b w:val="0"/>
                <w:color w:val="auto"/>
                <w:u w:val="single"/>
              </w:rPr>
              <w:fldChar w:fldCharType="separate"/>
            </w:r>
            <w:r w:rsidR="00F1566D">
              <w:rPr>
                <w:b w:val="0"/>
                <w:noProof/>
                <w:color w:val="auto"/>
                <w:u w:val="single"/>
              </w:rPr>
              <w:t>8</w:t>
            </w:r>
            <w:r w:rsidR="00462FF8" w:rsidRPr="00964D92">
              <w:rPr>
                <w:b w:val="0"/>
                <w:color w:val="auto"/>
                <w:u w:val="single"/>
              </w:rPr>
              <w:fldChar w:fldCharType="end"/>
            </w:r>
            <w:r w:rsidRPr="00964D92">
              <w:rPr>
                <w:b w:val="0"/>
                <w:color w:val="auto"/>
                <w:u w:val="single"/>
              </w:rPr>
              <w:t>: Automate  Roche Integra</w:t>
            </w:r>
            <w:bookmarkEnd w:id="21"/>
          </w:p>
        </w:tc>
      </w:tr>
    </w:tbl>
    <w:p w:rsidR="00964D92" w:rsidRDefault="00964D92" w:rsidP="00B44ADB"/>
    <w:p w:rsidR="00C43CB1" w:rsidRPr="003C786A" w:rsidRDefault="00505411" w:rsidP="00B44ADB">
      <w:r>
        <w:t>Il</w:t>
      </w:r>
      <w:r w:rsidR="00B44ADB" w:rsidRPr="003C786A">
        <w:t xml:space="preserve">  pourra également </w:t>
      </w:r>
      <w:r>
        <w:t>être ajouté</w:t>
      </w:r>
      <w:r w:rsidR="00B44ADB" w:rsidRPr="003C786A">
        <w:t xml:space="preserve"> un point concernant la biologie délocalisée qui comme son nom l’indique consiste a mettre en place au sein même des services de soins des automates a l’utilisation simplifiée , </w:t>
      </w:r>
      <w:r w:rsidR="00C43CB1" w:rsidRPr="003C786A">
        <w:t>Ces automates seront sous la responsabilité du laboratoire .</w:t>
      </w:r>
    </w:p>
    <w:p w:rsidR="00C43CB1" w:rsidRPr="003C786A" w:rsidRDefault="00505411" w:rsidP="00B44ADB">
      <w:r>
        <w:t>Par</w:t>
      </w:r>
      <w:r w:rsidR="00C43CB1" w:rsidRPr="003C786A">
        <w:t xml:space="preserve"> exemple les lecteurs </w:t>
      </w:r>
      <w:r>
        <w:t>de glycémie représentent</w:t>
      </w:r>
      <w:r w:rsidR="00C43CB1" w:rsidRPr="003C786A">
        <w:t xml:space="preserve"> un part non négligeable de dispositifs.</w:t>
      </w:r>
    </w:p>
    <w:p w:rsidR="00C43CB1" w:rsidRDefault="00C43CB1" w:rsidP="00B44AD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C43CB1" w:rsidTr="00C43CB1">
        <w:tc>
          <w:tcPr>
            <w:tcW w:w="9212" w:type="dxa"/>
          </w:tcPr>
          <w:p w:rsidR="00964D92" w:rsidRDefault="00C43CB1" w:rsidP="00964D92">
            <w:pPr>
              <w:keepNext/>
              <w:jc w:val="center"/>
            </w:pPr>
            <w:r w:rsidRPr="00C43CB1">
              <w:rPr>
                <w:noProof/>
                <w:lang w:eastAsia="fr-FR"/>
              </w:rPr>
              <w:drawing>
                <wp:inline distT="0" distB="0" distL="0" distR="0">
                  <wp:extent cx="1273648" cy="1352550"/>
                  <wp:effectExtent l="19050" t="0" r="2702" b="0"/>
                  <wp:docPr id="6" name="Image 4" descr="AbbottXc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ottXceed.jpg"/>
                          <pic:cNvPicPr/>
                        </pic:nvPicPr>
                        <pic:blipFill>
                          <a:blip r:embed="rId19" cstate="print"/>
                          <a:stretch>
                            <a:fillRect/>
                          </a:stretch>
                        </pic:blipFill>
                        <pic:spPr>
                          <a:xfrm>
                            <a:off x="0" y="0"/>
                            <a:ext cx="1274177" cy="1353112"/>
                          </a:xfrm>
                          <a:prstGeom prst="rect">
                            <a:avLst/>
                          </a:prstGeom>
                        </pic:spPr>
                      </pic:pic>
                    </a:graphicData>
                  </a:graphic>
                </wp:inline>
              </w:drawing>
            </w:r>
          </w:p>
          <w:p w:rsidR="00C43CB1" w:rsidRPr="00964D92" w:rsidRDefault="00964D92" w:rsidP="00964D92">
            <w:pPr>
              <w:pStyle w:val="Lgende"/>
              <w:jc w:val="center"/>
              <w:rPr>
                <w:b w:val="0"/>
                <w:noProof/>
                <w:color w:val="auto"/>
                <w:u w:val="single"/>
                <w:lang w:eastAsia="fr-FR"/>
              </w:rPr>
            </w:pPr>
            <w:bookmarkStart w:id="22" w:name="_Toc416726368"/>
            <w:r w:rsidRPr="00964D92">
              <w:rPr>
                <w:b w:val="0"/>
                <w:color w:val="auto"/>
                <w:u w:val="single"/>
              </w:rPr>
              <w:t xml:space="preserve">Figure </w:t>
            </w:r>
            <w:r w:rsidR="00462FF8" w:rsidRPr="00964D92">
              <w:rPr>
                <w:b w:val="0"/>
                <w:color w:val="auto"/>
                <w:u w:val="single"/>
              </w:rPr>
              <w:fldChar w:fldCharType="begin"/>
            </w:r>
            <w:r w:rsidRPr="00964D92">
              <w:rPr>
                <w:b w:val="0"/>
                <w:color w:val="auto"/>
                <w:u w:val="single"/>
              </w:rPr>
              <w:instrText xml:space="preserve"> SEQ Figure \* ARABIC </w:instrText>
            </w:r>
            <w:r w:rsidR="00462FF8" w:rsidRPr="00964D92">
              <w:rPr>
                <w:b w:val="0"/>
                <w:color w:val="auto"/>
                <w:u w:val="single"/>
              </w:rPr>
              <w:fldChar w:fldCharType="separate"/>
            </w:r>
            <w:r w:rsidR="00F1566D">
              <w:rPr>
                <w:b w:val="0"/>
                <w:noProof/>
                <w:color w:val="auto"/>
                <w:u w:val="single"/>
              </w:rPr>
              <w:t>9</w:t>
            </w:r>
            <w:r w:rsidR="00462FF8" w:rsidRPr="00964D92">
              <w:rPr>
                <w:b w:val="0"/>
                <w:color w:val="auto"/>
                <w:u w:val="single"/>
              </w:rPr>
              <w:fldChar w:fldCharType="end"/>
            </w:r>
            <w:r w:rsidRPr="00964D92">
              <w:rPr>
                <w:b w:val="0"/>
                <w:color w:val="auto"/>
                <w:u w:val="single"/>
              </w:rPr>
              <w:t>: Lecteur de Glycémie</w:t>
            </w:r>
            <w:bookmarkEnd w:id="22"/>
          </w:p>
        </w:tc>
      </w:tr>
      <w:tr w:rsidR="00C43CB1" w:rsidTr="00C43CB1">
        <w:tc>
          <w:tcPr>
            <w:tcW w:w="9212" w:type="dxa"/>
          </w:tcPr>
          <w:p w:rsidR="00C43CB1" w:rsidRDefault="00C43CB1" w:rsidP="00C43CB1">
            <w:pPr>
              <w:jc w:val="center"/>
            </w:pPr>
          </w:p>
        </w:tc>
      </w:tr>
    </w:tbl>
    <w:p w:rsidR="00D764C7" w:rsidRPr="00D764C7" w:rsidRDefault="00D764C7" w:rsidP="00FE335F">
      <w:pPr>
        <w:pStyle w:val="Titre2"/>
        <w:numPr>
          <w:ilvl w:val="0"/>
          <w:numId w:val="0"/>
        </w:numPr>
      </w:pPr>
    </w:p>
    <w:p w:rsidR="00500DB0" w:rsidRPr="00FE335F" w:rsidRDefault="00500DB0" w:rsidP="00FE335F">
      <w:pPr>
        <w:pStyle w:val="Titre2"/>
        <w:rPr>
          <w:shd w:val="clear" w:color="auto" w:fill="FFFFFF"/>
        </w:rPr>
      </w:pPr>
      <w:bookmarkStart w:id="23" w:name="_Toc416774288"/>
      <w:r w:rsidRPr="00FE335F">
        <w:rPr>
          <w:shd w:val="clear" w:color="auto" w:fill="FFFFFF"/>
        </w:rPr>
        <w:t>Les exigences techniques</w:t>
      </w:r>
      <w:r w:rsidR="004F6AE9" w:rsidRPr="00FE335F">
        <w:rPr>
          <w:shd w:val="clear" w:color="auto" w:fill="FFFFFF"/>
        </w:rPr>
        <w:t xml:space="preserve"> de la norme ISO 15189</w:t>
      </w:r>
      <w:bookmarkEnd w:id="23"/>
    </w:p>
    <w:p w:rsidR="00477C52" w:rsidRDefault="009420E8" w:rsidP="004A73FC">
      <w:pPr>
        <w:rPr>
          <w:shd w:val="clear" w:color="auto" w:fill="FFFFFF"/>
        </w:rPr>
      </w:pPr>
      <w:r w:rsidRPr="003C786A">
        <w:rPr>
          <w:shd w:val="clear" w:color="auto" w:fill="FFFFFF"/>
        </w:rPr>
        <w:t xml:space="preserve"> Une norme peut être considérée comme un document décrivant un bon usage. Examinons d’abord la norme ISO 15189 :2012 pour connaitre les obligations qui vont incomber au SBM.</w:t>
      </w:r>
    </w:p>
    <w:p w:rsidR="00505411" w:rsidRDefault="009420E8" w:rsidP="004A73FC">
      <w:r w:rsidRPr="003C786A">
        <w:lastRenderedPageBreak/>
        <w:br/>
      </w:r>
      <w:r w:rsidRPr="003C786A">
        <w:rPr>
          <w:shd w:val="clear" w:color="auto" w:fill="FFFFFF"/>
        </w:rPr>
        <w:t>La version de 2012 remplace la norme homologuée NF EN ISO 15189, d'août 2007 qui reste en vigueur jusqu’en novembre 2015.</w:t>
      </w:r>
      <w:r w:rsidRPr="003C786A">
        <w:br/>
      </w:r>
    </w:p>
    <w:p w:rsidR="008D7C5E" w:rsidRPr="003C786A" w:rsidRDefault="009420E8" w:rsidP="004A73FC">
      <w:pPr>
        <w:rPr>
          <w:shd w:val="clear" w:color="auto" w:fill="FFFFFF"/>
        </w:rPr>
      </w:pPr>
      <w:r w:rsidRPr="003C786A">
        <w:br/>
      </w:r>
      <w:r w:rsidRPr="003C786A">
        <w:rPr>
          <w:shd w:val="clear" w:color="auto" w:fill="FFFFFF"/>
        </w:rPr>
        <w:t>    Les résultats d’analyses concourent au diagnostic et à la prescription des soins. La bonne exécution des analyses est une des conditions déterminantes de leur qualité. Le Guide de Bonne Exécution des Analyses (1999) s’inscrivait dans une démarche qualité : on parlait de qualité décrite.</w:t>
      </w:r>
      <w:r w:rsidRPr="003C786A">
        <w:br/>
      </w:r>
      <w:r w:rsidRPr="003C786A">
        <w:rPr>
          <w:shd w:val="clear" w:color="auto" w:fill="FFFFFF"/>
        </w:rPr>
        <w:t>    Avec la norme ISO 15189, la qualité des analyses doit être prouvée.</w:t>
      </w:r>
      <w:r w:rsidRPr="003C786A">
        <w:br/>
      </w:r>
      <w:r w:rsidRPr="003C786A">
        <w:rPr>
          <w:shd w:val="clear" w:color="auto" w:fill="FFFFFF"/>
        </w:rPr>
        <w:t>    Elle est destinée à être utilisée par les laboratoires qui élaborent leurs systèmes de management de la qualité  et qui évaluent leur propre compétence.</w:t>
      </w:r>
      <w:r w:rsidRPr="003C786A">
        <w:br/>
      </w:r>
      <w:r w:rsidRPr="003C786A">
        <w:rPr>
          <w:shd w:val="clear" w:color="auto" w:fill="FFFFFF"/>
        </w:rPr>
        <w:t>    Elle précise les exigences de qualité et de compétence propres aux laboratoires d'analyses de biologie médicale.</w:t>
      </w:r>
      <w:r w:rsidRPr="003C786A">
        <w:br/>
      </w:r>
      <w:r w:rsidRPr="003C786A">
        <w:rPr>
          <w:shd w:val="clear" w:color="auto" w:fill="FFFFFF"/>
        </w:rPr>
        <w:t>    Elle est fondée sur les normes ISO 17025 et ISO 9001.</w:t>
      </w:r>
      <w:r w:rsidRPr="003C786A">
        <w:br/>
      </w:r>
      <w:r w:rsidRPr="003C786A">
        <w:rPr>
          <w:shd w:val="clear" w:color="auto" w:fill="FFFFFF"/>
        </w:rPr>
        <w:t>Les chapitres 1</w:t>
      </w:r>
      <w:r w:rsidR="007D2C72" w:rsidRPr="003C786A">
        <w:rPr>
          <w:shd w:val="clear" w:color="auto" w:fill="FFFFFF"/>
        </w:rPr>
        <w:t>, 2,3</w:t>
      </w:r>
      <w:r w:rsidRPr="003C786A">
        <w:rPr>
          <w:shd w:val="clear" w:color="auto" w:fill="FFFFFF"/>
        </w:rPr>
        <w:t xml:space="preserve"> de la norme ISO 15189 servent d’introduction.</w:t>
      </w:r>
      <w:r w:rsidRPr="003C786A">
        <w:br/>
      </w:r>
      <w:r w:rsidRPr="003C786A">
        <w:rPr>
          <w:shd w:val="clear" w:color="auto" w:fill="FFFFFF"/>
        </w:rPr>
        <w:t>Le chapitre 4 décrit les exigences relatives au management.</w:t>
      </w:r>
      <w:r w:rsidRPr="003C786A">
        <w:br/>
      </w:r>
      <w:r w:rsidRPr="003C786A">
        <w:rPr>
          <w:shd w:val="clear" w:color="auto" w:fill="FFFFFF"/>
        </w:rPr>
        <w:t>Le chapitre 5 décrit les exigences techniques.</w:t>
      </w:r>
    </w:p>
    <w:p w:rsidR="00C34977" w:rsidRDefault="009420E8" w:rsidP="004A73FC">
      <w:pPr>
        <w:rPr>
          <w:shd w:val="clear" w:color="auto" w:fill="FFFFFF"/>
          <w:lang w:eastAsia="fr-FR"/>
        </w:rPr>
      </w:pPr>
      <w:r w:rsidRPr="003C786A">
        <w:rPr>
          <w:shd w:val="clear" w:color="auto" w:fill="FFFFFF"/>
          <w:lang w:eastAsia="fr-FR"/>
        </w:rPr>
        <w:t>La norme ISO 15189  régit toute la vie du laboratoire, aussi, le personnel qui va y intervenir, aura grand intérêt à s’informer de la norme afin de respecter les règles de base de fonctionnement.</w:t>
      </w:r>
      <w:r w:rsidRPr="003C786A">
        <w:rPr>
          <w:shd w:val="clear" w:color="auto" w:fill="FFFFFF"/>
          <w:lang w:eastAsia="fr-FR"/>
        </w:rPr>
        <w:br/>
        <w:t>Il doit notamment savoir qui est le responsable qualité du laboratoire.</w:t>
      </w:r>
      <w:r w:rsidRPr="003C786A">
        <w:rPr>
          <w:shd w:val="clear" w:color="auto" w:fill="FFFFFF"/>
          <w:lang w:eastAsia="fr-FR"/>
        </w:rPr>
        <w:br/>
        <w:t>De la norme, il devrait connaitre les grandes lignes du management de la qualité, des aspects documentaires.</w:t>
      </w:r>
      <w:r w:rsidRPr="003C786A">
        <w:rPr>
          <w:shd w:val="clear" w:color="auto" w:fill="FFFFFF"/>
          <w:lang w:eastAsia="fr-FR"/>
        </w:rPr>
        <w:br/>
        <w:t>    Chapitre 5.1.5 : le laboratoire doit prouver que son personnel est compétent. Les actions de formation du personnel à l’utilisation des équipements vont y contribuer.</w:t>
      </w:r>
      <w:r w:rsidRPr="003C786A">
        <w:rPr>
          <w:shd w:val="clear" w:color="auto" w:fill="FFFFFF"/>
          <w:lang w:eastAsia="fr-FR"/>
        </w:rPr>
        <w:br/>
        <w:t xml:space="preserve">    </w:t>
      </w:r>
    </w:p>
    <w:p w:rsidR="009420E8" w:rsidRPr="00477C52" w:rsidRDefault="009420E8" w:rsidP="00E878C2">
      <w:pPr>
        <w:rPr>
          <w:shd w:val="clear" w:color="auto" w:fill="FFFFFF"/>
          <w:lang w:eastAsia="fr-FR"/>
        </w:rPr>
      </w:pPr>
      <w:r w:rsidRPr="003C786A">
        <w:rPr>
          <w:shd w:val="clear" w:color="auto" w:fill="FFFFFF"/>
          <w:lang w:eastAsia="fr-FR"/>
        </w:rPr>
        <w:t>Chapitre 5.3.1.5 : La norme impose que ses équipements soient entretenus, suivis, ceci en toute sécurité pour le personnel. Ce chapitre est consacré à la maintenance. Ces dispositions s’adressent aussi au matériel de secours souvent appelé « backup ».</w:t>
      </w:r>
      <w:r w:rsidRPr="003C786A">
        <w:rPr>
          <w:shd w:val="clear" w:color="auto" w:fill="FFFFFF"/>
          <w:lang w:eastAsia="fr-FR"/>
        </w:rPr>
        <w:br/>
        <w:t>La maintenance préventive est obligatoire et elle doit, au minimum, respecter les instructions du fabricant.</w:t>
      </w:r>
      <w:r w:rsidRPr="003C786A">
        <w:rPr>
          <w:shd w:val="clear" w:color="auto" w:fill="FFFFFF"/>
          <w:lang w:eastAsia="fr-FR"/>
        </w:rPr>
        <w:br/>
        <w:t>Le matériel doit être exempt de danger, en état de marche, et avoir subi l’analyse de la sécurité électrique, et de dispositifs d’arrêt d’urgence.</w:t>
      </w:r>
      <w:r w:rsidRPr="003C786A">
        <w:rPr>
          <w:shd w:val="clear" w:color="auto" w:fill="FFFFFF"/>
          <w:lang w:eastAsia="fr-FR"/>
        </w:rPr>
        <w:br/>
      </w:r>
      <w:r w:rsidRPr="003C786A">
        <w:rPr>
          <w:shd w:val="clear" w:color="auto" w:fill="FFFFFF"/>
          <w:lang w:eastAsia="fr-FR"/>
        </w:rPr>
        <w:br/>
        <w:t>    Chapitre 5.3.1.4 : La qualité prouvée passe  par la maitrise de la métrologie, afin de prouver que les appareils respectent les caractéristiques du constructeur ou celles définies par le laboratoire, et qu’ils sont conformes à l’accréditation.</w:t>
      </w:r>
      <w:r w:rsidRPr="003C786A">
        <w:rPr>
          <w:shd w:val="clear" w:color="auto" w:fill="FFFFFF"/>
          <w:lang w:eastAsia="fr-FR"/>
        </w:rPr>
        <w:br/>
        <w:t xml:space="preserve">La garantie de performance est évoquée au chapitre 5.3.1.7 à travers les </w:t>
      </w:r>
      <w:r w:rsidRPr="003C786A">
        <w:rPr>
          <w:shd w:val="clear" w:color="auto" w:fill="FFFFFF"/>
          <w:lang w:eastAsia="fr-FR"/>
        </w:rPr>
        <w:lastRenderedPageBreak/>
        <w:t>étalonnages et les vérifications.</w:t>
      </w:r>
      <w:r w:rsidRPr="003C786A">
        <w:rPr>
          <w:lang w:eastAsia="fr-FR"/>
        </w:rPr>
        <w:t> </w:t>
      </w:r>
      <w:r w:rsidRPr="003C786A">
        <w:rPr>
          <w:shd w:val="clear" w:color="auto" w:fill="FFFFFF"/>
          <w:lang w:eastAsia="fr-FR"/>
        </w:rPr>
        <w:br/>
      </w:r>
      <w:r w:rsidRPr="00E878C2">
        <w:rPr>
          <w:b/>
          <w:u w:val="single"/>
          <w:lang w:eastAsia="fr-FR"/>
        </w:rPr>
        <w:t>Performances</w:t>
      </w:r>
      <w:r w:rsidR="004A73FC" w:rsidRPr="00E878C2">
        <w:rPr>
          <w:b/>
          <w:u w:val="single"/>
          <w:lang w:eastAsia="fr-FR"/>
        </w:rPr>
        <w:t> :</w:t>
      </w:r>
    </w:p>
    <w:p w:rsidR="00BE487D" w:rsidRDefault="009420E8" w:rsidP="004A73FC">
      <w:pPr>
        <w:rPr>
          <w:shd w:val="clear" w:color="auto" w:fill="FFFFFF"/>
          <w:lang w:eastAsia="fr-FR"/>
        </w:rPr>
      </w:pPr>
      <w:r w:rsidRPr="00B47AF3">
        <w:rPr>
          <w:shd w:val="clear" w:color="auto" w:fill="FFFFFF"/>
          <w:lang w:eastAsia="fr-FR"/>
        </w:rPr>
        <w:t>Le maintien des performances des équipements passe par son évaluation, mesurée par des contrôles qualité, proposés par le fabricant ou l'Agence Nationale de Sécurité  du Médicament et des Produits de Santé (ASNM).</w:t>
      </w:r>
    </w:p>
    <w:p w:rsidR="00C37222" w:rsidRDefault="00505411" w:rsidP="004A73FC">
      <w:pPr>
        <w:rPr>
          <w:lang w:eastAsia="fr-FR"/>
        </w:rPr>
      </w:pPr>
      <w:r>
        <w:rPr>
          <w:shd w:val="clear" w:color="auto" w:fill="FFFFFF"/>
          <w:lang w:eastAsia="fr-FR"/>
        </w:rPr>
        <w:t xml:space="preserve"> Il conviendra de</w:t>
      </w:r>
      <w:r w:rsidR="009420E8" w:rsidRPr="00B47AF3">
        <w:rPr>
          <w:shd w:val="clear" w:color="auto" w:fill="FFFFFF"/>
          <w:lang w:eastAsia="fr-FR"/>
        </w:rPr>
        <w:t xml:space="preserve"> s’assurer que les caractéristiques  intrinsèques de l’appareil sont conservées.</w:t>
      </w:r>
      <w:r w:rsidR="009420E8" w:rsidRPr="00B47AF3">
        <w:rPr>
          <w:shd w:val="clear" w:color="auto" w:fill="FFFFFF"/>
          <w:lang w:eastAsia="fr-FR"/>
        </w:rPr>
        <w:br/>
        <w:t>Le contrôle de qualité est dit interne, s'il est réalisé par l'exploitant ou sous sa responsabilité par un prestataire ; il est dit externe, s'il est réalisé par un organisme indépendant de l'exploitant, du fabricant et de celui qui assure la maintenance du dispositif.</w:t>
      </w:r>
      <w:r w:rsidR="009420E8" w:rsidRPr="00B47AF3">
        <w:rPr>
          <w:shd w:val="clear" w:color="auto" w:fill="FFFFFF"/>
          <w:lang w:eastAsia="fr-FR"/>
        </w:rPr>
        <w:br/>
        <w:t>La norme ISO 15189 inclut les logiciels dans le matériel du laboratoire.</w:t>
      </w:r>
      <w:r w:rsidR="009420E8" w:rsidRPr="00B47AF3">
        <w:rPr>
          <w:shd w:val="clear" w:color="auto" w:fill="FFFFFF"/>
          <w:lang w:eastAsia="fr-FR"/>
        </w:rPr>
        <w:br/>
        <w:t>Ces dispositions concernent aussi le matériel réintégré au laboratoire après en être sorti.</w:t>
      </w:r>
      <w:r w:rsidR="009420E8" w:rsidRPr="00B47AF3">
        <w:rPr>
          <w:shd w:val="clear" w:color="auto" w:fill="FFFFFF"/>
          <w:lang w:eastAsia="fr-FR"/>
        </w:rPr>
        <w:br/>
        <w:t>Il est donc indispensable de garantir la métrologie des appareils, par constat de vérification ou certificat d’étalonnage.</w:t>
      </w:r>
      <w:r w:rsidR="009420E8" w:rsidRPr="00B47AF3">
        <w:rPr>
          <w:shd w:val="clear" w:color="auto" w:fill="FFFFFF"/>
          <w:lang w:eastAsia="fr-FR"/>
        </w:rPr>
        <w:br/>
        <w:t>    Chapitre 4.14.5 : le laboratoire va devoir organiser des audits internes réguliers pour vérifier que  toutes les activités du système de management de la qualité sont conformes aux exigences de la norme. La structure qui entretient les équipements est indirectement  impliquée dans le bon déroulement des audits, pour sa connaissance des équipements et de leur suivi.</w:t>
      </w:r>
      <w:r w:rsidR="009420E8" w:rsidRPr="00B47AF3">
        <w:rPr>
          <w:shd w:val="clear" w:color="auto" w:fill="FFFFFF"/>
          <w:lang w:eastAsia="fr-FR"/>
        </w:rPr>
        <w:br/>
      </w:r>
      <w:r w:rsidR="009420E8" w:rsidRPr="00B47AF3">
        <w:rPr>
          <w:shd w:val="clear" w:color="auto" w:fill="FFFFFF"/>
          <w:lang w:eastAsia="fr-FR"/>
        </w:rPr>
        <w:br/>
        <w:t>La traçabilité, la maîtrise des documents sont deux aspects importants qui caractérisent l’application à des normes natives de l’ISO 9001, comme l’ISO 15189.</w:t>
      </w:r>
      <w:r w:rsidR="009420E8" w:rsidRPr="00B47AF3">
        <w:rPr>
          <w:lang w:eastAsia="fr-FR"/>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D764C7" w:rsidTr="00D764C7">
        <w:tc>
          <w:tcPr>
            <w:tcW w:w="9212" w:type="dxa"/>
          </w:tcPr>
          <w:p w:rsidR="00964D92" w:rsidRPr="00964D92" w:rsidRDefault="00964D92" w:rsidP="00964D92">
            <w:pPr>
              <w:pStyle w:val="Lgende"/>
              <w:keepNext/>
              <w:jc w:val="center"/>
              <w:rPr>
                <w:b w:val="0"/>
                <w:color w:val="auto"/>
                <w:u w:val="single"/>
              </w:rPr>
            </w:pPr>
            <w:r w:rsidRPr="00964D92">
              <w:rPr>
                <w:b w:val="0"/>
                <w:color w:val="auto"/>
                <w:u w:val="single"/>
              </w:rPr>
              <w:lastRenderedPageBreak/>
              <w:t xml:space="preserve">Tableau </w:t>
            </w:r>
            <w:r w:rsidR="00462FF8" w:rsidRPr="00964D92">
              <w:rPr>
                <w:b w:val="0"/>
                <w:color w:val="auto"/>
                <w:u w:val="single"/>
              </w:rPr>
              <w:fldChar w:fldCharType="begin"/>
            </w:r>
            <w:r w:rsidRPr="00964D92">
              <w:rPr>
                <w:b w:val="0"/>
                <w:color w:val="auto"/>
                <w:u w:val="single"/>
              </w:rPr>
              <w:instrText xml:space="preserve"> SEQ Tableau \* ARABIC </w:instrText>
            </w:r>
            <w:r w:rsidR="00462FF8" w:rsidRPr="00964D92">
              <w:rPr>
                <w:b w:val="0"/>
                <w:color w:val="auto"/>
                <w:u w:val="single"/>
              </w:rPr>
              <w:fldChar w:fldCharType="separate"/>
            </w:r>
            <w:r w:rsidR="00F1566D">
              <w:rPr>
                <w:b w:val="0"/>
                <w:noProof/>
                <w:color w:val="auto"/>
                <w:u w:val="single"/>
              </w:rPr>
              <w:t>1</w:t>
            </w:r>
            <w:r w:rsidR="00462FF8" w:rsidRPr="00964D92">
              <w:rPr>
                <w:b w:val="0"/>
                <w:color w:val="auto"/>
                <w:u w:val="single"/>
              </w:rPr>
              <w:fldChar w:fldCharType="end"/>
            </w:r>
            <w:r w:rsidRPr="00964D92">
              <w:rPr>
                <w:b w:val="0"/>
                <w:color w:val="auto"/>
                <w:u w:val="single"/>
              </w:rPr>
              <w:t>: Exigence norme ISO 15189</w:t>
            </w:r>
          </w:p>
          <w:p w:rsidR="00D764C7" w:rsidRDefault="00182053" w:rsidP="00D764C7">
            <w:pPr>
              <w:jc w:val="center"/>
              <w:rPr>
                <w:lang w:eastAsia="fr-FR"/>
              </w:rPr>
            </w:pPr>
            <w:r>
              <w:object w:dxaOrig="7290" w:dyaOrig="8865">
                <v:shape id="_x0000_i1026" type="#_x0000_t75" style="width:216.7pt;height:263.55pt" o:ole="">
                  <v:imagedata r:id="rId20" o:title=""/>
                </v:shape>
                <o:OLEObject Type="Embed" ProgID="PBrush" ShapeID="_x0000_i1026" DrawAspect="Content" ObjectID="_1490985183" r:id="rId21"/>
              </w:object>
            </w:r>
          </w:p>
        </w:tc>
      </w:tr>
    </w:tbl>
    <w:p w:rsidR="00C37222" w:rsidRDefault="00C37222" w:rsidP="004A73FC">
      <w:pPr>
        <w:rPr>
          <w:lang w:eastAsia="fr-FR"/>
        </w:rPr>
      </w:pPr>
    </w:p>
    <w:p w:rsidR="00C37222" w:rsidRDefault="00E878C2" w:rsidP="004A73FC">
      <w:pPr>
        <w:rPr>
          <w:lang w:eastAsia="fr-FR"/>
        </w:rPr>
      </w:pPr>
      <w:r>
        <w:rPr>
          <w:lang w:eastAsia="fr-FR"/>
        </w:rPr>
        <w:t>Ce tableau récapitule les exigences de la norme susceptibles d’être confiés au service Biomédical.</w:t>
      </w:r>
    </w:p>
    <w:p w:rsidR="00B47AF3" w:rsidRPr="007D2C72" w:rsidRDefault="00B47AF3" w:rsidP="004A73FC">
      <w:pPr>
        <w:rPr>
          <w:sz w:val="20"/>
          <w:szCs w:val="20"/>
          <w:u w:val="single"/>
          <w:lang w:eastAsia="fr-FR"/>
        </w:rPr>
      </w:pPr>
    </w:p>
    <w:p w:rsidR="00C417B9" w:rsidRPr="00F662CB" w:rsidRDefault="0012484E" w:rsidP="00F662CB">
      <w:pPr>
        <w:pStyle w:val="Titre1"/>
      </w:pPr>
      <w:bookmarkStart w:id="24" w:name="_Toc416774289"/>
      <w:r w:rsidRPr="00F662CB">
        <w:t>LE</w:t>
      </w:r>
      <w:r w:rsidR="00F6481C" w:rsidRPr="00F662CB">
        <w:t xml:space="preserve"> SERVICE BIOMEDICAL</w:t>
      </w:r>
      <w:bookmarkEnd w:id="24"/>
    </w:p>
    <w:p w:rsidR="00F6481C" w:rsidRPr="00A17DCA" w:rsidRDefault="00F6481C" w:rsidP="007D3294">
      <w:pPr>
        <w:pStyle w:val="Titre2"/>
        <w:numPr>
          <w:ilvl w:val="0"/>
          <w:numId w:val="28"/>
        </w:numPr>
      </w:pPr>
      <w:bookmarkStart w:id="25" w:name="_Toc416774290"/>
      <w:r w:rsidRPr="00A17DCA">
        <w:t>Activités</w:t>
      </w:r>
      <w:r w:rsidR="0012484E">
        <w:t xml:space="preserve"> du service biomédical</w:t>
      </w:r>
      <w:bookmarkEnd w:id="25"/>
    </w:p>
    <w:p w:rsidR="00F6481C" w:rsidRPr="00591C50" w:rsidRDefault="00F6481C" w:rsidP="00F6481C">
      <w:r w:rsidRPr="00591C50">
        <w:t>Le Service Biomédical fait partie des secteurs logistiques du centre hospitalier, ces activités principales se résument en générale à :</w:t>
      </w:r>
    </w:p>
    <w:p w:rsidR="00F6481C" w:rsidRPr="00591C50" w:rsidRDefault="0070753A" w:rsidP="007D3294">
      <w:pPr>
        <w:pStyle w:val="Paragraphedeliste"/>
        <w:numPr>
          <w:ilvl w:val="0"/>
          <w:numId w:val="2"/>
        </w:numPr>
      </w:pPr>
      <w:r w:rsidRPr="00591C50">
        <w:t>Le service biomédical a</w:t>
      </w:r>
      <w:r w:rsidR="007457D6">
        <w:t>ssure</w:t>
      </w:r>
      <w:r w:rsidR="00F6481C" w:rsidRPr="00591C50">
        <w:t xml:space="preserve"> la gestion du parc d’équipements biomédicaux des services de soins de l’</w:t>
      </w:r>
      <w:r w:rsidR="00FA3E43" w:rsidRPr="00591C50">
        <w:t>hôpital.</w:t>
      </w:r>
      <w:r w:rsidR="004D663C" w:rsidRPr="00591C50">
        <w:t xml:space="preserve"> Principalement assurées par l’Ingénieur Biomédical, ces activités se font en relation directe avec le service financier et les services de soins. Il s’agit de la programmation et de l’achat des équipements biomédicaux </w:t>
      </w:r>
      <w:r w:rsidR="00E63E95">
        <w:t xml:space="preserve">et du conseil à l’exploitation </w:t>
      </w:r>
      <w:r w:rsidR="004D663C" w:rsidRPr="00591C50">
        <w:t>de ces équipements.</w:t>
      </w:r>
    </w:p>
    <w:p w:rsidR="00E14C22" w:rsidRPr="00591C50" w:rsidRDefault="00E14C22" w:rsidP="00E14C22">
      <w:pPr>
        <w:pStyle w:val="Paragraphedeliste"/>
        <w:ind w:left="1068"/>
      </w:pPr>
    </w:p>
    <w:p w:rsidR="00FA3E43" w:rsidRPr="00591C50" w:rsidRDefault="0070753A" w:rsidP="007D3294">
      <w:pPr>
        <w:pStyle w:val="Paragraphedeliste"/>
        <w:numPr>
          <w:ilvl w:val="0"/>
          <w:numId w:val="2"/>
        </w:numPr>
      </w:pPr>
      <w:r w:rsidRPr="00591C50">
        <w:t>Il a</w:t>
      </w:r>
      <w:r w:rsidR="00505411">
        <w:t>ssure</w:t>
      </w:r>
      <w:r w:rsidR="00F6481C" w:rsidRPr="00591C50">
        <w:t xml:space="preserve"> le service </w:t>
      </w:r>
      <w:r w:rsidR="00FA3E43" w:rsidRPr="00591C50">
        <w:t>après-vente</w:t>
      </w:r>
      <w:r w:rsidR="00F6481C" w:rsidRPr="00591C50">
        <w:t xml:space="preserve">, la maintenance </w:t>
      </w:r>
      <w:r w:rsidR="00FA3E43" w:rsidRPr="00591C50">
        <w:t>préventive</w:t>
      </w:r>
      <w:r w:rsidR="00F6481C" w:rsidRPr="00591C50">
        <w:t xml:space="preserve"> et curative aussi bien interne </w:t>
      </w:r>
      <w:r w:rsidR="00FA3E43" w:rsidRPr="00591C50">
        <w:t xml:space="preserve">qu’externe, mais aussi, les contrôles qualités sur tous les </w:t>
      </w:r>
      <w:r w:rsidR="00FA3E43" w:rsidRPr="00654D96">
        <w:t>Dispositifs Médicaux</w:t>
      </w:r>
      <w:r w:rsidR="00FA3E43" w:rsidRPr="00591C50">
        <w:t xml:space="preserve"> qu’il a en charge.</w:t>
      </w:r>
    </w:p>
    <w:p w:rsidR="00E14C22" w:rsidRDefault="00E14C22" w:rsidP="00E14C22">
      <w:pPr>
        <w:pStyle w:val="Paragraphedeliste"/>
        <w:ind w:left="1068"/>
      </w:pPr>
    </w:p>
    <w:p w:rsidR="00C34977" w:rsidRDefault="00C34977" w:rsidP="00E14C22">
      <w:pPr>
        <w:pStyle w:val="Paragraphedeliste"/>
        <w:ind w:left="1068"/>
      </w:pPr>
    </w:p>
    <w:p w:rsidR="00505411" w:rsidRDefault="00505411" w:rsidP="00E14C22">
      <w:pPr>
        <w:pStyle w:val="Paragraphedeliste"/>
        <w:ind w:left="1068"/>
      </w:pPr>
    </w:p>
    <w:p w:rsidR="00505411" w:rsidRDefault="00505411" w:rsidP="00E14C22">
      <w:pPr>
        <w:pStyle w:val="Paragraphedeliste"/>
        <w:ind w:left="1068"/>
      </w:pPr>
    </w:p>
    <w:p w:rsidR="00505411" w:rsidRPr="00591C50" w:rsidRDefault="00505411" w:rsidP="00E14C22">
      <w:pPr>
        <w:pStyle w:val="Paragraphedeliste"/>
        <w:ind w:left="1068"/>
      </w:pPr>
    </w:p>
    <w:p w:rsidR="00E14C22" w:rsidRPr="00591C50" w:rsidRDefault="00E14C22" w:rsidP="007D3294">
      <w:pPr>
        <w:pStyle w:val="Paragraphedeliste"/>
        <w:numPr>
          <w:ilvl w:val="0"/>
          <w:numId w:val="2"/>
        </w:numPr>
      </w:pPr>
      <w:r w:rsidRPr="00591C50">
        <w:t xml:space="preserve">Le Service Biomédical a également pour fonction de former les utilisateurs de Dispositifs Médicaux, lorsque la demande lui en est faite et de mettre en œuvre les mesures de sécurités adaptées pour le personnel de soins et </w:t>
      </w:r>
      <w:r w:rsidR="00734642" w:rsidRPr="00591C50">
        <w:t>médico</w:t>
      </w:r>
      <w:r w:rsidR="00E878C2">
        <w:t>-</w:t>
      </w:r>
      <w:r w:rsidR="00734642" w:rsidRPr="00591C50">
        <w:t>techniques</w:t>
      </w:r>
      <w:r w:rsidRPr="00591C50">
        <w:t>, mais aussi une bonne utilisation du matériel, garant de la qualité des soins pour les patients.</w:t>
      </w:r>
    </w:p>
    <w:p w:rsidR="00E14C22" w:rsidRPr="00591C50" w:rsidRDefault="00E14C22" w:rsidP="00E14C22">
      <w:pPr>
        <w:pStyle w:val="Paragraphedeliste"/>
        <w:ind w:left="1068"/>
      </w:pPr>
    </w:p>
    <w:p w:rsidR="00FA3E43" w:rsidRPr="00591C50" w:rsidRDefault="007344A3" w:rsidP="007D3294">
      <w:pPr>
        <w:pStyle w:val="Paragraphedeliste"/>
        <w:numPr>
          <w:ilvl w:val="0"/>
          <w:numId w:val="2"/>
        </w:numPr>
      </w:pPr>
      <w:r w:rsidRPr="00591C50">
        <w:t>I</w:t>
      </w:r>
      <w:r w:rsidR="004D663C" w:rsidRPr="00591C50">
        <w:t xml:space="preserve">l </w:t>
      </w:r>
      <w:r w:rsidR="008324BD">
        <w:t xml:space="preserve">gère les commandes </w:t>
      </w:r>
      <w:r w:rsidRPr="00591C50">
        <w:t xml:space="preserve">des </w:t>
      </w:r>
      <w:r w:rsidR="00FA3E43" w:rsidRPr="00591C50">
        <w:t>accessoires et consommables non stériles</w:t>
      </w:r>
      <w:r w:rsidRPr="00591C50">
        <w:t>, pour l’utilisation des dispositifs médicaux pour tous l</w:t>
      </w:r>
      <w:r w:rsidR="00FA3E43" w:rsidRPr="00591C50">
        <w:t>es services de soins.</w:t>
      </w:r>
    </w:p>
    <w:p w:rsidR="00E14C22" w:rsidRPr="00591C50" w:rsidRDefault="00E14C22" w:rsidP="00E14C22">
      <w:pPr>
        <w:pStyle w:val="Paragraphedeliste"/>
        <w:ind w:left="1068"/>
      </w:pPr>
    </w:p>
    <w:p w:rsidR="006F4336" w:rsidRDefault="007344A3" w:rsidP="007D3294">
      <w:pPr>
        <w:pStyle w:val="Paragraphedeliste"/>
        <w:numPr>
          <w:ilvl w:val="0"/>
          <w:numId w:val="2"/>
        </w:numPr>
      </w:pPr>
      <w:r w:rsidRPr="00591C50">
        <w:t>Le service biomédi</w:t>
      </w:r>
      <w:r w:rsidR="005C7389" w:rsidRPr="00591C50">
        <w:t xml:space="preserve">cal </w:t>
      </w:r>
      <w:r w:rsidRPr="00591C50">
        <w:t xml:space="preserve">est un rouage essentiel de la </w:t>
      </w:r>
      <w:r w:rsidR="005C7389" w:rsidRPr="00591C50">
        <w:t>matériovigilance</w:t>
      </w:r>
      <w:r w:rsidRPr="00591C50">
        <w:t xml:space="preserve"> dans l’établissement. Cette gestion des risques liés </w:t>
      </w:r>
      <w:r w:rsidR="005C7389" w:rsidRPr="00591C50">
        <w:t xml:space="preserve">à l’utilisation des dispositifs médicaux se traduit d’une part par les obligations d’information et de remontées des déclarations d’incidents vers le niveau central (ANSM Art. R.665-48) et d’autre part, par le suivi de application sur le terrain des mesures correctives </w:t>
      </w:r>
      <w:r w:rsidR="00C417B9" w:rsidRPr="00591C50">
        <w:t>préconisées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77"/>
      </w:tblGrid>
      <w:tr w:rsidR="0005289B" w:rsidTr="0005289B">
        <w:tc>
          <w:tcPr>
            <w:tcW w:w="9212" w:type="dxa"/>
          </w:tcPr>
          <w:p w:rsidR="0005289B" w:rsidRDefault="0005289B" w:rsidP="0005289B">
            <w:pPr>
              <w:keepNext/>
            </w:pPr>
            <w:r>
              <w:object w:dxaOrig="12195" w:dyaOrig="6300">
                <v:shape id="_x0000_i1027" type="#_x0000_t75" style="width:453.05pt;height:234.35pt" o:ole="">
                  <v:imagedata r:id="rId22" o:title=""/>
                </v:shape>
                <o:OLEObject Type="Embed" ProgID="PBrush" ShapeID="_x0000_i1027" DrawAspect="Content" ObjectID="_1490985184" r:id="rId23"/>
              </w:object>
            </w:r>
          </w:p>
          <w:p w:rsidR="0005289B" w:rsidRPr="0005289B" w:rsidRDefault="0005289B" w:rsidP="0005289B">
            <w:pPr>
              <w:pStyle w:val="Lgende"/>
              <w:jc w:val="center"/>
              <w:rPr>
                <w:b w:val="0"/>
                <w:color w:val="auto"/>
                <w:u w:val="single"/>
              </w:rPr>
            </w:pPr>
            <w:bookmarkStart w:id="26" w:name="_Toc416726369"/>
            <w:r w:rsidRPr="0005289B">
              <w:rPr>
                <w:b w:val="0"/>
                <w:color w:val="auto"/>
                <w:u w:val="single"/>
              </w:rPr>
              <w:t xml:space="preserve">Figure </w:t>
            </w:r>
            <w:r w:rsidR="00462FF8" w:rsidRPr="0005289B">
              <w:rPr>
                <w:b w:val="0"/>
                <w:color w:val="auto"/>
                <w:u w:val="single"/>
              </w:rPr>
              <w:fldChar w:fldCharType="begin"/>
            </w:r>
            <w:r w:rsidRPr="0005289B">
              <w:rPr>
                <w:b w:val="0"/>
                <w:color w:val="auto"/>
                <w:u w:val="single"/>
              </w:rPr>
              <w:instrText xml:space="preserve"> SEQ Figure \* ARABIC </w:instrText>
            </w:r>
            <w:r w:rsidR="00462FF8" w:rsidRPr="0005289B">
              <w:rPr>
                <w:b w:val="0"/>
                <w:color w:val="auto"/>
                <w:u w:val="single"/>
              </w:rPr>
              <w:fldChar w:fldCharType="separate"/>
            </w:r>
            <w:r w:rsidR="00F1566D">
              <w:rPr>
                <w:b w:val="0"/>
                <w:noProof/>
                <w:color w:val="auto"/>
                <w:u w:val="single"/>
              </w:rPr>
              <w:t>10</w:t>
            </w:r>
            <w:r w:rsidR="00462FF8" w:rsidRPr="0005289B">
              <w:rPr>
                <w:b w:val="0"/>
                <w:color w:val="auto"/>
                <w:u w:val="single"/>
              </w:rPr>
              <w:fldChar w:fldCharType="end"/>
            </w:r>
            <w:r w:rsidRPr="0005289B">
              <w:rPr>
                <w:b w:val="0"/>
                <w:color w:val="auto"/>
                <w:u w:val="single"/>
              </w:rPr>
              <w:t>: Diagramme SBM</w:t>
            </w:r>
            <w:bookmarkEnd w:id="26"/>
          </w:p>
        </w:tc>
      </w:tr>
    </w:tbl>
    <w:p w:rsidR="00006498" w:rsidRPr="00CF1671" w:rsidRDefault="00006498" w:rsidP="00CF1671">
      <w:pPr>
        <w:rPr>
          <w:u w:val="single"/>
        </w:rPr>
      </w:pPr>
    </w:p>
    <w:p w:rsidR="00326BBF" w:rsidRDefault="00326BBF" w:rsidP="00FE335F">
      <w:pPr>
        <w:pStyle w:val="Titre2"/>
      </w:pPr>
      <w:bookmarkStart w:id="27" w:name="_Toc416774291"/>
      <w:r w:rsidRPr="00473A84">
        <w:t>Missions</w:t>
      </w:r>
      <w:r w:rsidR="0012484E">
        <w:t xml:space="preserve"> du service biomédical</w:t>
      </w:r>
      <w:bookmarkEnd w:id="27"/>
    </w:p>
    <w:p w:rsidR="005D3F62" w:rsidRDefault="005D3F62" w:rsidP="00E878C2">
      <w:r>
        <w:t>En France seulement 18 services biomédicaux sont certifiés iso 9001.Et d’après l’enquête menée en 2015 auprès des services biomédicaux, enquête établie par des étudiants ABIH de l’UTC :</w:t>
      </w:r>
    </w:p>
    <w:p w:rsidR="005D3F62" w:rsidRDefault="005D3F62" w:rsidP="00E878C2">
      <w:r>
        <w:t>Il apparait que les services biomédicaux se réfèrent au</w:t>
      </w:r>
      <w:r w:rsidRPr="00591C50">
        <w:t xml:space="preserve"> « </w:t>
      </w:r>
      <w:r w:rsidRPr="00591C50">
        <w:rPr>
          <w:b/>
          <w:u w:val="single"/>
        </w:rPr>
        <w:t>guide des bonnes pratiques de l’ingénierie biomédicale en établissements de santé </w:t>
      </w:r>
      <w:r w:rsidRPr="00591C50">
        <w:t xml:space="preserve">» </w:t>
      </w:r>
      <w:r>
        <w:t>plutôt qu’à la « </w:t>
      </w:r>
      <w:r>
        <w:rPr>
          <w:b/>
        </w:rPr>
        <w:t xml:space="preserve">Norme ISO </w:t>
      </w:r>
      <w:r w:rsidRPr="00DB07C3">
        <w:rPr>
          <w:b/>
        </w:rPr>
        <w:t>9001</w:t>
      </w:r>
      <w:r>
        <w:t> »</w:t>
      </w:r>
    </w:p>
    <w:p w:rsidR="005D3F62" w:rsidRDefault="00505411" w:rsidP="00E878C2">
      <w:r>
        <w:lastRenderedPageBreak/>
        <w:t>L’étude de ce guide permettra d’</w:t>
      </w:r>
      <w:r w:rsidR="005D3F62">
        <w:t>énumérer toutes les missions en rapport avec</w:t>
      </w:r>
      <w:r>
        <w:t xml:space="preserve"> les 48 processus puis de les mettre</w:t>
      </w:r>
      <w:r w:rsidR="005D3F62">
        <w:t xml:space="preserve"> en concordance avec les obligations relatives à la norme ISO 15189 pour le laboratoire.</w:t>
      </w:r>
    </w:p>
    <w:p w:rsidR="005D3F62" w:rsidRPr="00591C50" w:rsidRDefault="005D3F62" w:rsidP="0005289B"/>
    <w:p w:rsidR="0005289B" w:rsidRDefault="005D3F62" w:rsidP="0005289B">
      <w:pPr>
        <w:pStyle w:val="Paragraphedeliste"/>
        <w:keepNext/>
        <w:ind w:left="1068"/>
        <w:jc w:val="center"/>
      </w:pPr>
      <w:r>
        <w:rPr>
          <w:noProof/>
          <w:lang w:eastAsia="fr-FR"/>
        </w:rPr>
        <w:drawing>
          <wp:inline distT="0" distB="0" distL="0" distR="0">
            <wp:extent cx="2771775" cy="40054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uide des bonnes pratiques 201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222" cy="4019107"/>
                    </a:xfrm>
                    <a:prstGeom prst="rect">
                      <a:avLst/>
                    </a:prstGeom>
                  </pic:spPr>
                </pic:pic>
              </a:graphicData>
            </a:graphic>
          </wp:inline>
        </w:drawing>
      </w:r>
    </w:p>
    <w:p w:rsidR="005D3F62" w:rsidRPr="0005289B" w:rsidRDefault="0005289B" w:rsidP="0005289B">
      <w:pPr>
        <w:pStyle w:val="Lgende"/>
        <w:jc w:val="center"/>
        <w:rPr>
          <w:b w:val="0"/>
          <w:color w:val="auto"/>
          <w:u w:val="single"/>
        </w:rPr>
      </w:pPr>
      <w:bookmarkStart w:id="28" w:name="_Toc416726370"/>
      <w:r w:rsidRPr="0005289B">
        <w:rPr>
          <w:b w:val="0"/>
          <w:color w:val="auto"/>
          <w:u w:val="single"/>
        </w:rPr>
        <w:t xml:space="preserve">Figure </w:t>
      </w:r>
      <w:r w:rsidR="00462FF8" w:rsidRPr="0005289B">
        <w:rPr>
          <w:b w:val="0"/>
          <w:color w:val="auto"/>
          <w:u w:val="single"/>
        </w:rPr>
        <w:fldChar w:fldCharType="begin"/>
      </w:r>
      <w:r w:rsidRPr="0005289B">
        <w:rPr>
          <w:b w:val="0"/>
          <w:color w:val="auto"/>
          <w:u w:val="single"/>
        </w:rPr>
        <w:instrText xml:space="preserve"> SEQ Figure \* ARABIC </w:instrText>
      </w:r>
      <w:r w:rsidR="00462FF8" w:rsidRPr="0005289B">
        <w:rPr>
          <w:b w:val="0"/>
          <w:color w:val="auto"/>
          <w:u w:val="single"/>
        </w:rPr>
        <w:fldChar w:fldCharType="separate"/>
      </w:r>
      <w:r w:rsidR="00F1566D">
        <w:rPr>
          <w:b w:val="0"/>
          <w:noProof/>
          <w:color w:val="auto"/>
          <w:u w:val="single"/>
        </w:rPr>
        <w:t>11</w:t>
      </w:r>
      <w:r w:rsidR="00462FF8" w:rsidRPr="0005289B">
        <w:rPr>
          <w:b w:val="0"/>
          <w:color w:val="auto"/>
          <w:u w:val="single"/>
        </w:rPr>
        <w:fldChar w:fldCharType="end"/>
      </w:r>
      <w:r w:rsidRPr="0005289B">
        <w:rPr>
          <w:b w:val="0"/>
          <w:color w:val="auto"/>
          <w:u w:val="single"/>
        </w:rPr>
        <w:t>: Guide des bonnes pratiques de l'ingénierie biomédicale</w:t>
      </w:r>
      <w:bookmarkEnd w:id="28"/>
    </w:p>
    <w:p w:rsidR="0005289B" w:rsidRDefault="0005289B" w:rsidP="00E878C2">
      <w:pPr>
        <w:rPr>
          <w:rFonts w:ascii="Vani" w:eastAsia="Times New Roman" w:hAnsi="Vani" w:cs="Vani"/>
          <w:sz w:val="24"/>
          <w:szCs w:val="24"/>
          <w:lang w:eastAsia="fr-FR"/>
        </w:rPr>
      </w:pPr>
    </w:p>
    <w:p w:rsidR="005D3F62" w:rsidRDefault="005D3F62" w:rsidP="00E878C2">
      <w:pPr>
        <w:rPr>
          <w:lang w:eastAsia="fr-FR"/>
        </w:rPr>
      </w:pPr>
      <w:r w:rsidRPr="00163D51">
        <w:rPr>
          <w:lang w:eastAsia="fr-FR"/>
        </w:rPr>
        <w:t>Trois Modules composent ce guide : </w:t>
      </w:r>
      <w:bookmarkStart w:id="29" w:name="BPM"/>
      <w:bookmarkEnd w:id="29"/>
      <w:r w:rsidR="00462FF8" w:rsidRPr="00E878C2">
        <w:rPr>
          <w:b/>
          <w:lang w:eastAsia="fr-FR"/>
        </w:rPr>
        <w:fldChar w:fldCharType="begin"/>
      </w:r>
      <w:r w:rsidRPr="00E878C2">
        <w:rPr>
          <w:b/>
          <w:lang w:eastAsia="fr-FR"/>
        </w:rPr>
        <w:instrText xml:space="preserve"> HYPERLINK "http://www.utc.fr/tsibh/public/3abih/12/stage/charles/index.htm" \l "glossaire" </w:instrText>
      </w:r>
      <w:r w:rsidR="00462FF8" w:rsidRPr="00E878C2">
        <w:rPr>
          <w:b/>
          <w:lang w:eastAsia="fr-FR"/>
        </w:rPr>
        <w:fldChar w:fldCharType="separate"/>
      </w:r>
      <w:r w:rsidRPr="00E878C2">
        <w:rPr>
          <w:b/>
          <w:lang w:eastAsia="fr-FR"/>
        </w:rPr>
        <w:t>BPM</w:t>
      </w:r>
      <w:r w:rsidR="00462FF8" w:rsidRPr="00E878C2">
        <w:rPr>
          <w:b/>
          <w:lang w:eastAsia="fr-FR"/>
        </w:rPr>
        <w:fldChar w:fldCharType="end"/>
      </w:r>
      <w:r w:rsidRPr="00E878C2">
        <w:rPr>
          <w:b/>
          <w:lang w:eastAsia="fr-FR"/>
        </w:rPr>
        <w:t>, </w:t>
      </w:r>
      <w:bookmarkStart w:id="30" w:name="BPO"/>
      <w:bookmarkEnd w:id="30"/>
      <w:r w:rsidR="00462FF8" w:rsidRPr="00E878C2">
        <w:rPr>
          <w:b/>
          <w:lang w:eastAsia="fr-FR"/>
        </w:rPr>
        <w:fldChar w:fldCharType="begin"/>
      </w:r>
      <w:r w:rsidRPr="00E878C2">
        <w:rPr>
          <w:b/>
          <w:lang w:eastAsia="fr-FR"/>
        </w:rPr>
        <w:instrText xml:space="preserve"> HYPERLINK "http://www.utc.fr/tsibh/public/3abih/12/stage/charles/index.htm" \l "glossaire" </w:instrText>
      </w:r>
      <w:r w:rsidR="00462FF8" w:rsidRPr="00E878C2">
        <w:rPr>
          <w:b/>
          <w:lang w:eastAsia="fr-FR"/>
        </w:rPr>
        <w:fldChar w:fldCharType="separate"/>
      </w:r>
      <w:r w:rsidRPr="00E878C2">
        <w:rPr>
          <w:b/>
          <w:lang w:eastAsia="fr-FR"/>
        </w:rPr>
        <w:t>BPO</w:t>
      </w:r>
      <w:r w:rsidR="00462FF8" w:rsidRPr="00E878C2">
        <w:rPr>
          <w:b/>
          <w:lang w:eastAsia="fr-FR"/>
        </w:rPr>
        <w:fldChar w:fldCharType="end"/>
      </w:r>
      <w:r w:rsidRPr="00E878C2">
        <w:rPr>
          <w:b/>
          <w:lang w:eastAsia="fr-FR"/>
        </w:rPr>
        <w:t>, </w:t>
      </w:r>
      <w:bookmarkStart w:id="31" w:name="BPR"/>
      <w:bookmarkEnd w:id="31"/>
      <w:r w:rsidR="00462FF8" w:rsidRPr="00E878C2">
        <w:rPr>
          <w:b/>
          <w:lang w:eastAsia="fr-FR"/>
        </w:rPr>
        <w:fldChar w:fldCharType="begin"/>
      </w:r>
      <w:r w:rsidRPr="00E878C2">
        <w:rPr>
          <w:b/>
          <w:lang w:eastAsia="fr-FR"/>
        </w:rPr>
        <w:instrText xml:space="preserve"> HYPERLINK "http://www.utc.fr/tsibh/public/3abih/12/stage/charles/index.htm" \l "glossaire" </w:instrText>
      </w:r>
      <w:r w:rsidR="00462FF8" w:rsidRPr="00E878C2">
        <w:rPr>
          <w:b/>
          <w:lang w:eastAsia="fr-FR"/>
        </w:rPr>
        <w:fldChar w:fldCharType="separate"/>
      </w:r>
      <w:r w:rsidRPr="00E878C2">
        <w:rPr>
          <w:b/>
          <w:lang w:eastAsia="fr-FR"/>
        </w:rPr>
        <w:t>BPR</w:t>
      </w:r>
      <w:r w:rsidR="00462FF8" w:rsidRPr="00E878C2">
        <w:rPr>
          <w:b/>
          <w:lang w:eastAsia="fr-FR"/>
        </w:rPr>
        <w:fldChar w:fldCharType="end"/>
      </w:r>
      <w:r w:rsidRPr="00163D51">
        <w:rPr>
          <w:lang w:eastAsia="fr-FR"/>
        </w:rPr>
        <w:t>.</w:t>
      </w:r>
      <w:r w:rsidRPr="00163D51">
        <w:rPr>
          <w:lang w:eastAsia="fr-FR"/>
        </w:rPr>
        <w:br/>
      </w:r>
      <w:r w:rsidRPr="00163D51">
        <w:rPr>
          <w:lang w:eastAsia="fr-FR"/>
        </w:rPr>
        <w:br/>
        <w:t>Les modules peuvent être représentés dans un système suivant la boucle «Sens, Soutien, Suivi», formalisant le fil directeur entre le management (BPM), l’organisation (BPO) et la réalisation (BPR) des services.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0247FD" w:rsidTr="000247FD">
        <w:tc>
          <w:tcPr>
            <w:tcW w:w="9212" w:type="dxa"/>
          </w:tcPr>
          <w:p w:rsidR="0005289B" w:rsidRDefault="00182053" w:rsidP="0005289B">
            <w:pPr>
              <w:keepNext/>
              <w:jc w:val="center"/>
            </w:pPr>
            <w:r>
              <w:object w:dxaOrig="9510" w:dyaOrig="8550">
                <v:shape id="_x0000_i1028" type="#_x0000_t75" style="width:211.9pt;height:190.85pt" o:ole="">
                  <v:imagedata r:id="rId25" o:title=""/>
                </v:shape>
                <o:OLEObject Type="Embed" ProgID="PBrush" ShapeID="_x0000_i1028" DrawAspect="Content" ObjectID="_1490985185" r:id="rId26"/>
              </w:object>
            </w:r>
          </w:p>
          <w:p w:rsidR="000247FD" w:rsidRPr="0005289B" w:rsidRDefault="0005289B" w:rsidP="0005289B">
            <w:pPr>
              <w:pStyle w:val="Lgende"/>
              <w:jc w:val="center"/>
              <w:rPr>
                <w:b w:val="0"/>
                <w:color w:val="auto"/>
                <w:u w:val="single"/>
                <w:lang w:eastAsia="fr-FR"/>
              </w:rPr>
            </w:pPr>
            <w:bookmarkStart w:id="32" w:name="_Toc416726371"/>
            <w:r w:rsidRPr="0005289B">
              <w:rPr>
                <w:b w:val="0"/>
                <w:color w:val="auto"/>
                <w:u w:val="single"/>
              </w:rPr>
              <w:t xml:space="preserve">Figure </w:t>
            </w:r>
            <w:r w:rsidR="00462FF8" w:rsidRPr="0005289B">
              <w:rPr>
                <w:b w:val="0"/>
                <w:color w:val="auto"/>
                <w:u w:val="single"/>
              </w:rPr>
              <w:fldChar w:fldCharType="begin"/>
            </w:r>
            <w:r w:rsidRPr="0005289B">
              <w:rPr>
                <w:b w:val="0"/>
                <w:color w:val="auto"/>
                <w:u w:val="single"/>
              </w:rPr>
              <w:instrText xml:space="preserve"> SEQ Figure \* ARABIC </w:instrText>
            </w:r>
            <w:r w:rsidR="00462FF8" w:rsidRPr="0005289B">
              <w:rPr>
                <w:b w:val="0"/>
                <w:color w:val="auto"/>
                <w:u w:val="single"/>
              </w:rPr>
              <w:fldChar w:fldCharType="separate"/>
            </w:r>
            <w:r w:rsidR="00F1566D">
              <w:rPr>
                <w:b w:val="0"/>
                <w:noProof/>
                <w:color w:val="auto"/>
                <w:u w:val="single"/>
              </w:rPr>
              <w:t>12</w:t>
            </w:r>
            <w:r w:rsidR="00462FF8" w:rsidRPr="0005289B">
              <w:rPr>
                <w:b w:val="0"/>
                <w:color w:val="auto"/>
                <w:u w:val="single"/>
              </w:rPr>
              <w:fldChar w:fldCharType="end"/>
            </w:r>
            <w:r w:rsidRPr="0005289B">
              <w:rPr>
                <w:b w:val="0"/>
                <w:color w:val="auto"/>
                <w:u w:val="single"/>
              </w:rPr>
              <w:t>: Bonne pratique générique</w:t>
            </w:r>
            <w:bookmarkEnd w:id="32"/>
          </w:p>
        </w:tc>
      </w:tr>
    </w:tbl>
    <w:p w:rsidR="0005289B" w:rsidRDefault="0005289B" w:rsidP="00E878C2">
      <w:pPr>
        <w:rPr>
          <w:b/>
          <w:lang w:eastAsia="fr-FR"/>
        </w:rPr>
      </w:pPr>
    </w:p>
    <w:p w:rsidR="005D3F62" w:rsidRPr="00FE3BE3" w:rsidRDefault="005D3F62" w:rsidP="00E878C2">
      <w:pPr>
        <w:rPr>
          <w:rFonts w:cs="Times New Roman"/>
          <w:color w:val="660066"/>
          <w:lang w:eastAsia="fr-FR"/>
        </w:rPr>
      </w:pPr>
      <w:r w:rsidRPr="00FE3BE3">
        <w:rPr>
          <w:b/>
          <w:lang w:eastAsia="fr-FR"/>
        </w:rPr>
        <w:t>Bonnes Pratiques de Management (BPM)</w:t>
      </w:r>
      <w:r w:rsidRPr="00FE3BE3">
        <w:rPr>
          <w:lang w:eastAsia="fr-FR"/>
        </w:rPr>
        <w:t xml:space="preserve"> : associées au « </w:t>
      </w:r>
      <w:r w:rsidRPr="00FE3BE3">
        <w:rPr>
          <w:b/>
          <w:lang w:eastAsia="fr-FR"/>
        </w:rPr>
        <w:t>sens</w:t>
      </w:r>
      <w:r w:rsidRPr="00FE3BE3">
        <w:rPr>
          <w:lang w:eastAsia="fr-FR"/>
        </w:rPr>
        <w:t xml:space="preserve"> ». Ce module intègre tous les éléments de décision, direction et pilotage, d’innovation et de communication. Il comporte les principaux éléments associés à la qualité perçue du service biomédical.</w:t>
      </w:r>
    </w:p>
    <w:p w:rsidR="00E878C2" w:rsidRDefault="00E878C2" w:rsidP="00E878C2">
      <w:pPr>
        <w:rPr>
          <w:lang w:eastAsia="fr-FR"/>
        </w:rPr>
      </w:pPr>
      <w:r w:rsidRPr="00FE4574">
        <w:rPr>
          <w:b/>
          <w:lang w:eastAsia="fr-FR"/>
        </w:rPr>
        <w:t>BPM1</w:t>
      </w:r>
      <w:r>
        <w:rPr>
          <w:lang w:eastAsia="fr-FR"/>
        </w:rPr>
        <w:t xml:space="preserve"> : Manager le service et la communication</w:t>
      </w:r>
    </w:p>
    <w:p w:rsidR="00E878C2" w:rsidRDefault="00E878C2" w:rsidP="007D3294">
      <w:pPr>
        <w:pStyle w:val="Paragraphedeliste"/>
        <w:numPr>
          <w:ilvl w:val="0"/>
          <w:numId w:val="11"/>
        </w:numPr>
        <w:rPr>
          <w:lang w:eastAsia="fr-FR"/>
        </w:rPr>
      </w:pPr>
      <w:r>
        <w:rPr>
          <w:lang w:eastAsia="fr-FR"/>
        </w:rPr>
        <w:t xml:space="preserve">Le service biomédical doit avoir </w:t>
      </w:r>
      <w:r w:rsidR="00FE4574">
        <w:rPr>
          <w:lang w:eastAsia="fr-FR"/>
        </w:rPr>
        <w:t>une entité et une raison d’être</w:t>
      </w:r>
    </w:p>
    <w:p w:rsidR="00E878C2" w:rsidRDefault="00E878C2" w:rsidP="007D3294">
      <w:pPr>
        <w:pStyle w:val="Paragraphedeliste"/>
        <w:numPr>
          <w:ilvl w:val="0"/>
          <w:numId w:val="11"/>
        </w:numPr>
        <w:rPr>
          <w:lang w:eastAsia="fr-FR"/>
        </w:rPr>
      </w:pPr>
      <w:r>
        <w:rPr>
          <w:lang w:eastAsia="fr-FR"/>
        </w:rPr>
        <w:t xml:space="preserve">Le service biomédical définit sa politique, connais ses objectifs et constitue </w:t>
      </w:r>
      <w:r w:rsidR="00FE4574">
        <w:rPr>
          <w:lang w:eastAsia="fr-FR"/>
        </w:rPr>
        <w:t xml:space="preserve">                   </w:t>
      </w:r>
      <w:r>
        <w:rPr>
          <w:lang w:eastAsia="fr-FR"/>
        </w:rPr>
        <w:t>une base de communication auprès des parties prenantes.</w:t>
      </w:r>
    </w:p>
    <w:p w:rsidR="00E878C2" w:rsidRDefault="00E878C2" w:rsidP="007D3294">
      <w:pPr>
        <w:pStyle w:val="Paragraphedeliste"/>
        <w:numPr>
          <w:ilvl w:val="0"/>
          <w:numId w:val="11"/>
        </w:numPr>
        <w:rPr>
          <w:lang w:eastAsia="fr-FR"/>
        </w:rPr>
      </w:pPr>
      <w:r>
        <w:rPr>
          <w:lang w:eastAsia="fr-FR"/>
        </w:rPr>
        <w:t>Le service biomédical Communique</w:t>
      </w:r>
      <w:r w:rsidR="00FE4574">
        <w:rPr>
          <w:lang w:eastAsia="fr-FR"/>
        </w:rPr>
        <w:t xml:space="preserve"> </w:t>
      </w:r>
      <w:r>
        <w:rPr>
          <w:lang w:eastAsia="fr-FR"/>
        </w:rPr>
        <w:t>en comprenant et en se faisant comprendre.</w:t>
      </w:r>
    </w:p>
    <w:p w:rsidR="00FE4574" w:rsidRDefault="00E878C2" w:rsidP="007D3294">
      <w:pPr>
        <w:pStyle w:val="Paragraphedeliste"/>
        <w:numPr>
          <w:ilvl w:val="0"/>
          <w:numId w:val="11"/>
        </w:numPr>
        <w:rPr>
          <w:lang w:eastAsia="fr-FR"/>
        </w:rPr>
      </w:pPr>
      <w:r>
        <w:rPr>
          <w:lang w:eastAsia="fr-FR"/>
        </w:rPr>
        <w:t>Le service biomédical revoit périodiquement l’adéquation entre les missions, objectifs, ressources et résultats atteint</w:t>
      </w:r>
    </w:p>
    <w:p w:rsidR="00E878C2" w:rsidRDefault="00E878C2" w:rsidP="00FE4574">
      <w:pPr>
        <w:rPr>
          <w:lang w:eastAsia="fr-FR"/>
        </w:rPr>
      </w:pPr>
      <w:r w:rsidRPr="00FE4574">
        <w:rPr>
          <w:b/>
          <w:lang w:eastAsia="fr-FR"/>
        </w:rPr>
        <w:t>BPM2</w:t>
      </w:r>
      <w:r>
        <w:rPr>
          <w:lang w:eastAsia="fr-FR"/>
        </w:rPr>
        <w:t xml:space="preserve"> : Manager la mesure du succès</w:t>
      </w:r>
    </w:p>
    <w:p w:rsidR="00E878C2" w:rsidRDefault="00E878C2" w:rsidP="007D3294">
      <w:pPr>
        <w:pStyle w:val="Paragraphedeliste"/>
        <w:numPr>
          <w:ilvl w:val="0"/>
          <w:numId w:val="12"/>
        </w:numPr>
        <w:rPr>
          <w:lang w:eastAsia="fr-FR"/>
        </w:rPr>
      </w:pPr>
      <w:r>
        <w:rPr>
          <w:lang w:eastAsia="fr-FR"/>
        </w:rPr>
        <w:t>Le service biomédical définit des indicateurs de performance clés.</w:t>
      </w:r>
    </w:p>
    <w:p w:rsidR="00E878C2" w:rsidRDefault="00E878C2" w:rsidP="007D3294">
      <w:pPr>
        <w:pStyle w:val="Paragraphedeliste"/>
        <w:numPr>
          <w:ilvl w:val="0"/>
          <w:numId w:val="12"/>
        </w:numPr>
        <w:rPr>
          <w:lang w:eastAsia="fr-FR"/>
        </w:rPr>
      </w:pPr>
      <w:r>
        <w:rPr>
          <w:lang w:eastAsia="fr-FR"/>
        </w:rPr>
        <w:t>Le service biomédical enregistre périodiquement des mesures à l’écoute des parties prenantes (soignants, fournisseurs, établissements).</w:t>
      </w:r>
    </w:p>
    <w:p w:rsidR="00E878C2" w:rsidRDefault="00E878C2" w:rsidP="007D3294">
      <w:pPr>
        <w:pStyle w:val="Paragraphedeliste"/>
        <w:numPr>
          <w:ilvl w:val="0"/>
          <w:numId w:val="12"/>
        </w:numPr>
        <w:rPr>
          <w:lang w:eastAsia="fr-FR"/>
        </w:rPr>
      </w:pPr>
      <w:r>
        <w:rPr>
          <w:lang w:eastAsia="fr-FR"/>
        </w:rPr>
        <w:t>Le service biomédical réalise des audits.</w:t>
      </w:r>
    </w:p>
    <w:p w:rsidR="00E878C2" w:rsidRDefault="00E878C2" w:rsidP="007D3294">
      <w:pPr>
        <w:pStyle w:val="Paragraphedeliste"/>
        <w:numPr>
          <w:ilvl w:val="0"/>
          <w:numId w:val="12"/>
        </w:numPr>
        <w:rPr>
          <w:lang w:eastAsia="fr-FR"/>
        </w:rPr>
      </w:pPr>
      <w:r>
        <w:rPr>
          <w:lang w:eastAsia="fr-FR"/>
        </w:rPr>
        <w:t>Le service biomédical mesure fréquemment ses activités.</w:t>
      </w:r>
    </w:p>
    <w:p w:rsidR="00E878C2" w:rsidRDefault="00E878C2" w:rsidP="007D3294">
      <w:pPr>
        <w:pStyle w:val="Paragraphedeliste"/>
        <w:numPr>
          <w:ilvl w:val="0"/>
          <w:numId w:val="12"/>
        </w:numPr>
        <w:rPr>
          <w:lang w:eastAsia="fr-FR"/>
        </w:rPr>
      </w:pPr>
      <w:r>
        <w:rPr>
          <w:lang w:eastAsia="fr-FR"/>
        </w:rPr>
        <w:t>Le service biomédical analyse en pratiquant le benchmarking.</w:t>
      </w:r>
    </w:p>
    <w:p w:rsidR="00FE4574" w:rsidRDefault="00FE4574" w:rsidP="00E878C2">
      <w:pPr>
        <w:rPr>
          <w:lang w:eastAsia="fr-FR"/>
        </w:rPr>
      </w:pPr>
    </w:p>
    <w:p w:rsidR="00E878C2" w:rsidRDefault="00E878C2" w:rsidP="00E878C2">
      <w:pPr>
        <w:rPr>
          <w:lang w:eastAsia="fr-FR"/>
        </w:rPr>
      </w:pPr>
      <w:r w:rsidRPr="00FE4574">
        <w:rPr>
          <w:b/>
          <w:lang w:eastAsia="fr-FR"/>
        </w:rPr>
        <w:t>BPM3</w:t>
      </w:r>
      <w:r>
        <w:rPr>
          <w:lang w:eastAsia="fr-FR"/>
        </w:rPr>
        <w:t xml:space="preserve"> : Manager l’innovation et le progrès</w:t>
      </w:r>
    </w:p>
    <w:p w:rsidR="00E878C2" w:rsidRDefault="00E878C2" w:rsidP="007D3294">
      <w:pPr>
        <w:pStyle w:val="Paragraphedeliste"/>
        <w:numPr>
          <w:ilvl w:val="0"/>
          <w:numId w:val="13"/>
        </w:numPr>
        <w:rPr>
          <w:lang w:eastAsia="fr-FR"/>
        </w:rPr>
      </w:pPr>
      <w:r>
        <w:rPr>
          <w:lang w:eastAsia="fr-FR"/>
        </w:rPr>
        <w:t>Le service biomédical anticipe en veillant aux évolutions.</w:t>
      </w:r>
    </w:p>
    <w:p w:rsidR="00E878C2" w:rsidRDefault="00E878C2" w:rsidP="007D3294">
      <w:pPr>
        <w:pStyle w:val="Paragraphedeliste"/>
        <w:numPr>
          <w:ilvl w:val="0"/>
          <w:numId w:val="13"/>
        </w:numPr>
        <w:rPr>
          <w:lang w:eastAsia="fr-FR"/>
        </w:rPr>
      </w:pPr>
      <w:r>
        <w:rPr>
          <w:lang w:eastAsia="fr-FR"/>
        </w:rPr>
        <w:t>Le service biomédical estime les ressources nécessaires en proposant des axes d’amélioration.</w:t>
      </w:r>
    </w:p>
    <w:p w:rsidR="00E878C2" w:rsidRDefault="00E878C2" w:rsidP="007D3294">
      <w:pPr>
        <w:pStyle w:val="Paragraphedeliste"/>
        <w:numPr>
          <w:ilvl w:val="0"/>
          <w:numId w:val="13"/>
        </w:numPr>
        <w:rPr>
          <w:lang w:eastAsia="fr-FR"/>
        </w:rPr>
      </w:pPr>
      <w:r>
        <w:rPr>
          <w:lang w:eastAsia="fr-FR"/>
        </w:rPr>
        <w:lastRenderedPageBreak/>
        <w:t>Le service biomédical innove en favorisant les démarches créatives managériales et opérationnelles.</w:t>
      </w:r>
    </w:p>
    <w:p w:rsidR="00E878C2" w:rsidRDefault="00E878C2" w:rsidP="007D3294">
      <w:pPr>
        <w:pStyle w:val="Paragraphedeliste"/>
        <w:numPr>
          <w:ilvl w:val="0"/>
          <w:numId w:val="13"/>
        </w:numPr>
        <w:rPr>
          <w:lang w:eastAsia="fr-FR"/>
        </w:rPr>
      </w:pPr>
      <w:r>
        <w:rPr>
          <w:lang w:eastAsia="fr-FR"/>
        </w:rPr>
        <w:t>Le service biomédical</w:t>
      </w:r>
      <w:r w:rsidR="00FE4574">
        <w:rPr>
          <w:lang w:eastAsia="fr-FR"/>
        </w:rPr>
        <w:t xml:space="preserve"> </w:t>
      </w:r>
      <w:r>
        <w:rPr>
          <w:lang w:eastAsia="fr-FR"/>
        </w:rPr>
        <w:t>progresse en mettant en œuvre et en mesurant les effets des innovations.</w:t>
      </w:r>
    </w:p>
    <w:p w:rsidR="00E878C2" w:rsidRDefault="00E878C2" w:rsidP="007D3294">
      <w:pPr>
        <w:pStyle w:val="Paragraphedeliste"/>
        <w:numPr>
          <w:ilvl w:val="0"/>
          <w:numId w:val="13"/>
        </w:numPr>
        <w:rPr>
          <w:lang w:eastAsia="fr-FR"/>
        </w:rPr>
      </w:pPr>
      <w:r>
        <w:rPr>
          <w:lang w:eastAsia="fr-FR"/>
        </w:rPr>
        <w:t>Le service biomédical tient compte de ses progrès et les capitalisent.</w:t>
      </w:r>
    </w:p>
    <w:p w:rsidR="00E878C2" w:rsidRDefault="00E878C2" w:rsidP="00E878C2">
      <w:pPr>
        <w:rPr>
          <w:lang w:eastAsia="fr-FR"/>
        </w:rPr>
      </w:pPr>
    </w:p>
    <w:p w:rsidR="00E878C2" w:rsidRDefault="00E878C2" w:rsidP="00E878C2">
      <w:pPr>
        <w:rPr>
          <w:lang w:eastAsia="fr-FR"/>
        </w:rPr>
      </w:pPr>
      <w:r w:rsidRPr="00FE4574">
        <w:rPr>
          <w:b/>
          <w:lang w:eastAsia="fr-FR"/>
        </w:rPr>
        <w:t>Bonnes Pratiques d’Organisation (BPO)</w:t>
      </w:r>
      <w:r>
        <w:rPr>
          <w:lang w:eastAsia="fr-FR"/>
        </w:rPr>
        <w:t xml:space="preserve"> : associées au « </w:t>
      </w:r>
      <w:r w:rsidRPr="00FE4574">
        <w:rPr>
          <w:b/>
          <w:lang w:eastAsia="fr-FR"/>
        </w:rPr>
        <w:t>soutien</w:t>
      </w:r>
      <w:r>
        <w:rPr>
          <w:lang w:eastAsia="fr-FR"/>
        </w:rPr>
        <w:t xml:space="preserve"> ». Ce module explique la bonne gestion de toutes les ressources nécessaires ainsi que la mesure et l’analyse des résultats obtenus. Il comporte les éléments clés de l’efficience d’un service biomédical.</w:t>
      </w:r>
    </w:p>
    <w:p w:rsidR="00505411" w:rsidRDefault="00505411" w:rsidP="00E878C2">
      <w:pPr>
        <w:rPr>
          <w:lang w:eastAsia="fr-FR"/>
        </w:rPr>
      </w:pPr>
    </w:p>
    <w:p w:rsidR="00E878C2" w:rsidRDefault="00E878C2" w:rsidP="00E878C2">
      <w:pPr>
        <w:rPr>
          <w:lang w:eastAsia="fr-FR"/>
        </w:rPr>
      </w:pPr>
      <w:r w:rsidRPr="00FE4574">
        <w:rPr>
          <w:b/>
          <w:lang w:eastAsia="fr-FR"/>
        </w:rPr>
        <w:t>BPO1</w:t>
      </w:r>
      <w:r>
        <w:rPr>
          <w:lang w:eastAsia="fr-FR"/>
        </w:rPr>
        <w:t xml:space="preserve"> : Organiser les interfaces</w:t>
      </w:r>
    </w:p>
    <w:p w:rsidR="00E878C2" w:rsidRDefault="00E878C2" w:rsidP="007D3294">
      <w:pPr>
        <w:pStyle w:val="Paragraphedeliste"/>
        <w:numPr>
          <w:ilvl w:val="0"/>
          <w:numId w:val="14"/>
        </w:numPr>
        <w:rPr>
          <w:lang w:eastAsia="fr-FR"/>
        </w:rPr>
      </w:pPr>
      <w:r>
        <w:rPr>
          <w:lang w:eastAsia="fr-FR"/>
        </w:rPr>
        <w:t>Le service biomédical écoute les parties prenantes en déterminant les attentes critiques.</w:t>
      </w:r>
    </w:p>
    <w:p w:rsidR="00E878C2" w:rsidRDefault="00E878C2" w:rsidP="007D3294">
      <w:pPr>
        <w:pStyle w:val="Paragraphedeliste"/>
        <w:numPr>
          <w:ilvl w:val="0"/>
          <w:numId w:val="14"/>
        </w:numPr>
        <w:rPr>
          <w:lang w:eastAsia="fr-FR"/>
        </w:rPr>
      </w:pPr>
      <w:r>
        <w:rPr>
          <w:lang w:eastAsia="fr-FR"/>
        </w:rPr>
        <w:t>Le service biomédical précise les responsabilités de chacune des parties.</w:t>
      </w:r>
    </w:p>
    <w:p w:rsidR="00E878C2" w:rsidRDefault="00E878C2" w:rsidP="007D3294">
      <w:pPr>
        <w:pStyle w:val="Paragraphedeliste"/>
        <w:numPr>
          <w:ilvl w:val="0"/>
          <w:numId w:val="14"/>
        </w:numPr>
        <w:rPr>
          <w:lang w:eastAsia="fr-FR"/>
        </w:rPr>
      </w:pPr>
      <w:r>
        <w:rPr>
          <w:lang w:eastAsia="fr-FR"/>
        </w:rPr>
        <w:t>Le service biomédical planifie les processus  en anticipant les risques.</w:t>
      </w:r>
    </w:p>
    <w:p w:rsidR="00E878C2" w:rsidRDefault="00E878C2" w:rsidP="007D3294">
      <w:pPr>
        <w:pStyle w:val="Paragraphedeliste"/>
        <w:numPr>
          <w:ilvl w:val="0"/>
          <w:numId w:val="14"/>
        </w:numPr>
        <w:rPr>
          <w:lang w:eastAsia="fr-FR"/>
        </w:rPr>
      </w:pPr>
      <w:r>
        <w:rPr>
          <w:lang w:eastAsia="fr-FR"/>
        </w:rPr>
        <w:t>Le service biomédical</w:t>
      </w:r>
      <w:r w:rsidR="00FE4574">
        <w:rPr>
          <w:lang w:eastAsia="fr-FR"/>
        </w:rPr>
        <w:t xml:space="preserve"> </w:t>
      </w:r>
      <w:r>
        <w:rPr>
          <w:lang w:eastAsia="fr-FR"/>
        </w:rPr>
        <w:t>veille périodiquement à la mise en œuvre et communique aux personnes concernées.</w:t>
      </w:r>
    </w:p>
    <w:p w:rsidR="00E878C2" w:rsidRDefault="00E878C2" w:rsidP="00E878C2">
      <w:pPr>
        <w:rPr>
          <w:lang w:eastAsia="fr-FR"/>
        </w:rPr>
      </w:pPr>
    </w:p>
    <w:p w:rsidR="00FE4574" w:rsidRDefault="00E878C2" w:rsidP="00E878C2">
      <w:pPr>
        <w:rPr>
          <w:lang w:eastAsia="fr-FR"/>
        </w:rPr>
      </w:pPr>
      <w:r w:rsidRPr="00FE4574">
        <w:rPr>
          <w:b/>
          <w:lang w:eastAsia="fr-FR"/>
        </w:rPr>
        <w:t xml:space="preserve">BPO2 </w:t>
      </w:r>
      <w:r w:rsidR="00FE4574">
        <w:rPr>
          <w:lang w:eastAsia="fr-FR"/>
        </w:rPr>
        <w:t>: Organiser la qualité attendue</w:t>
      </w:r>
    </w:p>
    <w:p w:rsidR="00E878C2" w:rsidRDefault="00E878C2" w:rsidP="007D3294">
      <w:pPr>
        <w:pStyle w:val="Paragraphedeliste"/>
        <w:numPr>
          <w:ilvl w:val="0"/>
          <w:numId w:val="15"/>
        </w:numPr>
        <w:rPr>
          <w:lang w:eastAsia="fr-FR"/>
        </w:rPr>
      </w:pPr>
      <w:r>
        <w:rPr>
          <w:lang w:eastAsia="fr-FR"/>
        </w:rPr>
        <w:t>Le service biomédical implique son personnel en développant l’autonomie et la qualité.</w:t>
      </w:r>
    </w:p>
    <w:p w:rsidR="00E878C2" w:rsidRDefault="00E878C2" w:rsidP="007D3294">
      <w:pPr>
        <w:pStyle w:val="Paragraphedeliste"/>
        <w:numPr>
          <w:ilvl w:val="0"/>
          <w:numId w:val="15"/>
        </w:numPr>
        <w:rPr>
          <w:lang w:eastAsia="fr-FR"/>
        </w:rPr>
      </w:pPr>
      <w:r>
        <w:rPr>
          <w:lang w:eastAsia="fr-FR"/>
        </w:rPr>
        <w:t>Le service biomédical établi la façon de procéder conforme au système de management de la qualité.</w:t>
      </w:r>
    </w:p>
    <w:p w:rsidR="00E878C2" w:rsidRDefault="00E878C2" w:rsidP="007D3294">
      <w:pPr>
        <w:pStyle w:val="Paragraphedeliste"/>
        <w:numPr>
          <w:ilvl w:val="0"/>
          <w:numId w:val="15"/>
        </w:numPr>
        <w:rPr>
          <w:lang w:eastAsia="fr-FR"/>
        </w:rPr>
      </w:pPr>
      <w:r>
        <w:rPr>
          <w:lang w:eastAsia="fr-FR"/>
        </w:rPr>
        <w:t>Le service biomédical s’assure que tous les documents nécessaires au fonctionnement du service sont disponibles et maitrisés.</w:t>
      </w:r>
    </w:p>
    <w:p w:rsidR="00E878C2" w:rsidRDefault="00E878C2" w:rsidP="007D3294">
      <w:pPr>
        <w:pStyle w:val="Paragraphedeliste"/>
        <w:numPr>
          <w:ilvl w:val="0"/>
          <w:numId w:val="15"/>
        </w:numPr>
        <w:rPr>
          <w:lang w:eastAsia="fr-FR"/>
        </w:rPr>
      </w:pPr>
      <w:r>
        <w:rPr>
          <w:lang w:eastAsia="fr-FR"/>
        </w:rPr>
        <w:t>Le service biomédical surveille continûment son efficacité pour produire la qualité attendue.</w:t>
      </w:r>
    </w:p>
    <w:p w:rsidR="00FE4574" w:rsidRDefault="00FE4574" w:rsidP="00E878C2">
      <w:pPr>
        <w:rPr>
          <w:lang w:eastAsia="fr-FR"/>
        </w:rPr>
      </w:pPr>
    </w:p>
    <w:p w:rsidR="00E878C2" w:rsidRDefault="00E878C2" w:rsidP="00E878C2">
      <w:pPr>
        <w:rPr>
          <w:lang w:eastAsia="fr-FR"/>
        </w:rPr>
      </w:pPr>
      <w:r w:rsidRPr="00FE4574">
        <w:rPr>
          <w:b/>
          <w:lang w:eastAsia="fr-FR"/>
        </w:rPr>
        <w:t xml:space="preserve">BPO3 </w:t>
      </w:r>
      <w:r>
        <w:rPr>
          <w:lang w:eastAsia="fr-FR"/>
        </w:rPr>
        <w:t>: Organiser les ressources</w:t>
      </w:r>
    </w:p>
    <w:p w:rsidR="00E878C2" w:rsidRDefault="00E878C2" w:rsidP="007D3294">
      <w:pPr>
        <w:pStyle w:val="Paragraphedeliste"/>
        <w:numPr>
          <w:ilvl w:val="0"/>
          <w:numId w:val="16"/>
        </w:numPr>
        <w:rPr>
          <w:lang w:eastAsia="fr-FR"/>
        </w:rPr>
      </w:pPr>
      <w:r>
        <w:rPr>
          <w:lang w:eastAsia="fr-FR"/>
        </w:rPr>
        <w:t>Le service biomédical établi un organigramme hiérarchique et fonctionnel du service.</w:t>
      </w:r>
    </w:p>
    <w:p w:rsidR="00E878C2" w:rsidRDefault="00E878C2" w:rsidP="007D3294">
      <w:pPr>
        <w:pStyle w:val="Paragraphedeliste"/>
        <w:numPr>
          <w:ilvl w:val="0"/>
          <w:numId w:val="16"/>
        </w:numPr>
        <w:rPr>
          <w:lang w:eastAsia="fr-FR"/>
        </w:rPr>
      </w:pPr>
      <w:r>
        <w:rPr>
          <w:lang w:eastAsia="fr-FR"/>
        </w:rPr>
        <w:t>Le service biomédical défini un plan de formation pour son personnel.</w:t>
      </w:r>
    </w:p>
    <w:p w:rsidR="00E878C2" w:rsidRDefault="00E878C2" w:rsidP="007D3294">
      <w:pPr>
        <w:pStyle w:val="Paragraphedeliste"/>
        <w:numPr>
          <w:ilvl w:val="0"/>
          <w:numId w:val="16"/>
        </w:numPr>
        <w:rPr>
          <w:lang w:eastAsia="fr-FR"/>
        </w:rPr>
      </w:pPr>
      <w:r>
        <w:rPr>
          <w:lang w:eastAsia="fr-FR"/>
        </w:rPr>
        <w:t>Le service biomédical encourage et implique son personnel dans des taches valorisantes.</w:t>
      </w:r>
    </w:p>
    <w:p w:rsidR="00E878C2" w:rsidRDefault="00E878C2" w:rsidP="007D3294">
      <w:pPr>
        <w:pStyle w:val="Paragraphedeliste"/>
        <w:numPr>
          <w:ilvl w:val="0"/>
          <w:numId w:val="16"/>
        </w:numPr>
        <w:rPr>
          <w:lang w:eastAsia="fr-FR"/>
        </w:rPr>
      </w:pPr>
      <w:r>
        <w:rPr>
          <w:lang w:eastAsia="fr-FR"/>
        </w:rPr>
        <w:t>Le service biomédical pratique une communication claire et ouverte avec les services de soins.</w:t>
      </w:r>
    </w:p>
    <w:p w:rsidR="00505411" w:rsidRDefault="00505411" w:rsidP="00505411">
      <w:pPr>
        <w:ind w:left="360"/>
        <w:rPr>
          <w:lang w:eastAsia="fr-FR"/>
        </w:rPr>
      </w:pPr>
    </w:p>
    <w:p w:rsidR="00E878C2" w:rsidRDefault="00E878C2" w:rsidP="007D3294">
      <w:pPr>
        <w:pStyle w:val="Paragraphedeliste"/>
        <w:numPr>
          <w:ilvl w:val="0"/>
          <w:numId w:val="16"/>
        </w:numPr>
        <w:rPr>
          <w:lang w:eastAsia="fr-FR"/>
        </w:rPr>
      </w:pPr>
      <w:r>
        <w:rPr>
          <w:lang w:eastAsia="fr-FR"/>
        </w:rPr>
        <w:t>Le service biomédical maitrise et met en œuvre un processus de prévisions financières.</w:t>
      </w:r>
    </w:p>
    <w:p w:rsidR="00E878C2" w:rsidRDefault="00E878C2" w:rsidP="007D3294">
      <w:pPr>
        <w:pStyle w:val="Paragraphedeliste"/>
        <w:numPr>
          <w:ilvl w:val="0"/>
          <w:numId w:val="16"/>
        </w:numPr>
        <w:rPr>
          <w:lang w:eastAsia="fr-FR"/>
        </w:rPr>
      </w:pPr>
      <w:r>
        <w:rPr>
          <w:lang w:eastAsia="fr-FR"/>
        </w:rPr>
        <w:t>Le service biomédical respecte les exigences légales et règlementaires pour ses infrastructures.</w:t>
      </w:r>
    </w:p>
    <w:p w:rsidR="00E878C2" w:rsidRDefault="00E878C2" w:rsidP="007D3294">
      <w:pPr>
        <w:pStyle w:val="Paragraphedeliste"/>
        <w:numPr>
          <w:ilvl w:val="0"/>
          <w:numId w:val="16"/>
        </w:numPr>
        <w:rPr>
          <w:lang w:eastAsia="fr-FR"/>
        </w:rPr>
      </w:pPr>
      <w:r>
        <w:rPr>
          <w:lang w:eastAsia="fr-FR"/>
        </w:rPr>
        <w:t>Le service biomédical reste vigilant sur les conditions de travail.</w:t>
      </w:r>
    </w:p>
    <w:p w:rsidR="00E878C2" w:rsidRDefault="00E878C2" w:rsidP="007D3294">
      <w:pPr>
        <w:pStyle w:val="Paragraphedeliste"/>
        <w:numPr>
          <w:ilvl w:val="0"/>
          <w:numId w:val="16"/>
        </w:numPr>
        <w:rPr>
          <w:lang w:eastAsia="fr-FR"/>
        </w:rPr>
      </w:pPr>
      <w:r>
        <w:rPr>
          <w:lang w:eastAsia="fr-FR"/>
        </w:rPr>
        <w:t>Le service biomédical gère les infrastructures, partenaires et fournisseurs ; en veillant à l’environnement.</w:t>
      </w:r>
    </w:p>
    <w:p w:rsidR="00E878C2" w:rsidRDefault="00E878C2" w:rsidP="00E878C2">
      <w:pPr>
        <w:rPr>
          <w:lang w:eastAsia="fr-FR"/>
        </w:rPr>
      </w:pPr>
    </w:p>
    <w:p w:rsidR="00E878C2" w:rsidRDefault="00E878C2" w:rsidP="00E878C2">
      <w:pPr>
        <w:rPr>
          <w:lang w:eastAsia="fr-FR"/>
        </w:rPr>
      </w:pPr>
      <w:r w:rsidRPr="00FE4574">
        <w:rPr>
          <w:b/>
          <w:lang w:eastAsia="fr-FR"/>
        </w:rPr>
        <w:t>Bonnes Pratiques de Réalisation (BPR)</w:t>
      </w:r>
      <w:r>
        <w:rPr>
          <w:lang w:eastAsia="fr-FR"/>
        </w:rPr>
        <w:t xml:space="preserve"> : associées au « </w:t>
      </w:r>
      <w:r w:rsidRPr="00FE4574">
        <w:rPr>
          <w:b/>
          <w:lang w:eastAsia="fr-FR"/>
        </w:rPr>
        <w:t>suivi</w:t>
      </w:r>
      <w:r>
        <w:rPr>
          <w:lang w:eastAsia="fr-FR"/>
        </w:rPr>
        <w:t xml:space="preserve"> ». Ce module est le cœur de métier de l’ingénierie biomédicale et précise les bonnes pratiques pour délivrer le service attendu en rapport avec les missions du service biomédical. Il est à la source de la mesure de l’efficacité perçue du service biomédical.</w:t>
      </w:r>
    </w:p>
    <w:p w:rsidR="00E878C2" w:rsidRDefault="00E878C2" w:rsidP="00E878C2">
      <w:pPr>
        <w:rPr>
          <w:lang w:eastAsia="fr-FR"/>
        </w:rPr>
      </w:pPr>
    </w:p>
    <w:p w:rsidR="00E878C2" w:rsidRDefault="00E878C2" w:rsidP="00E878C2">
      <w:pPr>
        <w:rPr>
          <w:lang w:eastAsia="fr-FR"/>
        </w:rPr>
      </w:pPr>
      <w:r w:rsidRPr="00FE4574">
        <w:rPr>
          <w:b/>
          <w:lang w:eastAsia="fr-FR"/>
        </w:rPr>
        <w:t>BPR1</w:t>
      </w:r>
      <w:r>
        <w:rPr>
          <w:lang w:eastAsia="fr-FR"/>
        </w:rPr>
        <w:t xml:space="preserve"> : Réaliser les activités supports</w:t>
      </w:r>
    </w:p>
    <w:p w:rsidR="00E878C2" w:rsidRDefault="00E878C2" w:rsidP="007D3294">
      <w:pPr>
        <w:pStyle w:val="Paragraphedeliste"/>
        <w:numPr>
          <w:ilvl w:val="0"/>
          <w:numId w:val="17"/>
        </w:numPr>
        <w:rPr>
          <w:lang w:eastAsia="fr-FR"/>
        </w:rPr>
      </w:pPr>
      <w:r>
        <w:rPr>
          <w:lang w:eastAsia="fr-FR"/>
        </w:rPr>
        <w:t>Le service biomédical favorise l’accès à la documentation technique, normative et règlementaire.</w:t>
      </w:r>
    </w:p>
    <w:p w:rsidR="00E878C2" w:rsidRDefault="00E878C2" w:rsidP="007D3294">
      <w:pPr>
        <w:pStyle w:val="Paragraphedeliste"/>
        <w:numPr>
          <w:ilvl w:val="0"/>
          <w:numId w:val="17"/>
        </w:numPr>
        <w:rPr>
          <w:lang w:eastAsia="fr-FR"/>
        </w:rPr>
      </w:pPr>
      <w:r>
        <w:rPr>
          <w:lang w:eastAsia="fr-FR"/>
        </w:rPr>
        <w:t>Le service biomédical s’assure que les moyens techniques soient en adéquation avec le volume des activités.</w:t>
      </w:r>
    </w:p>
    <w:p w:rsidR="00E878C2" w:rsidRDefault="00E878C2" w:rsidP="007D3294">
      <w:pPr>
        <w:pStyle w:val="Paragraphedeliste"/>
        <w:numPr>
          <w:ilvl w:val="0"/>
          <w:numId w:val="17"/>
        </w:numPr>
        <w:rPr>
          <w:lang w:eastAsia="fr-FR"/>
        </w:rPr>
      </w:pPr>
      <w:r>
        <w:rPr>
          <w:lang w:eastAsia="fr-FR"/>
        </w:rPr>
        <w:t xml:space="preserve">Le service biomédical, négocie, élabore et gère les contrats de sous-traitance ou co-traitance. </w:t>
      </w:r>
    </w:p>
    <w:p w:rsidR="00E878C2" w:rsidRDefault="00E878C2" w:rsidP="007D3294">
      <w:pPr>
        <w:pStyle w:val="Paragraphedeliste"/>
        <w:numPr>
          <w:ilvl w:val="0"/>
          <w:numId w:val="17"/>
        </w:numPr>
        <w:rPr>
          <w:lang w:eastAsia="fr-FR"/>
        </w:rPr>
      </w:pPr>
      <w:r>
        <w:rPr>
          <w:lang w:eastAsia="fr-FR"/>
        </w:rPr>
        <w:t>Le service biomédical gère la disponibilité des pièces détachées et accessoires.</w:t>
      </w:r>
    </w:p>
    <w:p w:rsidR="00E878C2" w:rsidRDefault="00E878C2" w:rsidP="007D3294">
      <w:pPr>
        <w:pStyle w:val="Paragraphedeliste"/>
        <w:numPr>
          <w:ilvl w:val="0"/>
          <w:numId w:val="17"/>
        </w:numPr>
        <w:rPr>
          <w:lang w:eastAsia="fr-FR"/>
        </w:rPr>
      </w:pPr>
      <w:r>
        <w:rPr>
          <w:lang w:eastAsia="fr-FR"/>
        </w:rPr>
        <w:t>Le service biomédical exploite un système d’informations partagées.</w:t>
      </w:r>
    </w:p>
    <w:p w:rsidR="00E878C2" w:rsidRDefault="00E878C2" w:rsidP="00E878C2">
      <w:pPr>
        <w:rPr>
          <w:lang w:eastAsia="fr-FR"/>
        </w:rPr>
      </w:pPr>
    </w:p>
    <w:p w:rsidR="00E878C2" w:rsidRDefault="00E878C2" w:rsidP="00E878C2">
      <w:pPr>
        <w:rPr>
          <w:lang w:eastAsia="fr-FR"/>
        </w:rPr>
      </w:pPr>
      <w:r w:rsidRPr="00FE4574">
        <w:rPr>
          <w:b/>
          <w:lang w:eastAsia="fr-FR"/>
        </w:rPr>
        <w:t>BPR2</w:t>
      </w:r>
      <w:r>
        <w:rPr>
          <w:lang w:eastAsia="fr-FR"/>
        </w:rPr>
        <w:t xml:space="preserve"> : Réaliser la gestion des dispositifs médicaux</w:t>
      </w:r>
    </w:p>
    <w:p w:rsidR="00E878C2" w:rsidRDefault="00E878C2" w:rsidP="007D3294">
      <w:pPr>
        <w:pStyle w:val="Paragraphedeliste"/>
        <w:numPr>
          <w:ilvl w:val="0"/>
          <w:numId w:val="18"/>
        </w:numPr>
        <w:rPr>
          <w:lang w:eastAsia="fr-FR"/>
        </w:rPr>
      </w:pPr>
      <w:r>
        <w:rPr>
          <w:lang w:eastAsia="fr-FR"/>
        </w:rPr>
        <w:t>Le service biomédical anticipe en prévoyant, avec les services de soins, les besoins en dispositifs médicaux.</w:t>
      </w:r>
    </w:p>
    <w:p w:rsidR="00E878C2" w:rsidRDefault="00E878C2" w:rsidP="007D3294">
      <w:pPr>
        <w:pStyle w:val="Paragraphedeliste"/>
        <w:numPr>
          <w:ilvl w:val="0"/>
          <w:numId w:val="18"/>
        </w:numPr>
        <w:rPr>
          <w:lang w:eastAsia="fr-FR"/>
        </w:rPr>
      </w:pPr>
      <w:r>
        <w:rPr>
          <w:lang w:eastAsia="fr-FR"/>
        </w:rPr>
        <w:t>Le service biomédical assure une veille technologique sur les évolutions biomédicales.</w:t>
      </w:r>
    </w:p>
    <w:p w:rsidR="00E878C2" w:rsidRDefault="00E878C2" w:rsidP="007D3294">
      <w:pPr>
        <w:pStyle w:val="Paragraphedeliste"/>
        <w:numPr>
          <w:ilvl w:val="0"/>
          <w:numId w:val="18"/>
        </w:numPr>
        <w:rPr>
          <w:lang w:eastAsia="fr-FR"/>
        </w:rPr>
      </w:pPr>
      <w:r>
        <w:rPr>
          <w:lang w:eastAsia="fr-FR"/>
        </w:rPr>
        <w:t xml:space="preserve">Le service biomédical s’assure de la conformité des mises en service sur les nouveaux équipements. </w:t>
      </w:r>
    </w:p>
    <w:p w:rsidR="00E878C2" w:rsidRDefault="00E878C2" w:rsidP="007D3294">
      <w:pPr>
        <w:pStyle w:val="Paragraphedeliste"/>
        <w:numPr>
          <w:ilvl w:val="0"/>
          <w:numId w:val="18"/>
        </w:numPr>
        <w:rPr>
          <w:lang w:eastAsia="fr-FR"/>
        </w:rPr>
      </w:pPr>
      <w:r>
        <w:rPr>
          <w:lang w:eastAsia="fr-FR"/>
        </w:rPr>
        <w:t>Le service biomédical s’assure a la mise en service, de la mise à disposition des guides et manuel, et s’assure que la formation au personnel soit réalisée.</w:t>
      </w:r>
    </w:p>
    <w:p w:rsidR="00E878C2" w:rsidRDefault="00E878C2" w:rsidP="007D3294">
      <w:pPr>
        <w:pStyle w:val="Paragraphedeliste"/>
        <w:numPr>
          <w:ilvl w:val="0"/>
          <w:numId w:val="18"/>
        </w:numPr>
        <w:rPr>
          <w:lang w:eastAsia="fr-FR"/>
        </w:rPr>
      </w:pPr>
      <w:r>
        <w:rPr>
          <w:lang w:eastAsia="fr-FR"/>
        </w:rPr>
        <w:t xml:space="preserve">Le service biomédical gère l’exploitation des dispositifs médicaux dont il a la charge. </w:t>
      </w:r>
    </w:p>
    <w:p w:rsidR="00505411" w:rsidRDefault="00505411" w:rsidP="00505411">
      <w:pPr>
        <w:ind w:left="360"/>
        <w:rPr>
          <w:lang w:eastAsia="fr-FR"/>
        </w:rPr>
      </w:pPr>
    </w:p>
    <w:p w:rsidR="00E878C2" w:rsidRDefault="00E878C2" w:rsidP="007D3294">
      <w:pPr>
        <w:pStyle w:val="Paragraphedeliste"/>
        <w:numPr>
          <w:ilvl w:val="0"/>
          <w:numId w:val="18"/>
        </w:numPr>
        <w:rPr>
          <w:lang w:eastAsia="fr-FR"/>
        </w:rPr>
      </w:pPr>
      <w:r>
        <w:rPr>
          <w:lang w:eastAsia="fr-FR"/>
        </w:rPr>
        <w:t>Le service biomédical planifie, réalise ou fait réaliser la maintenance préventive.</w:t>
      </w:r>
    </w:p>
    <w:p w:rsidR="00E878C2" w:rsidRDefault="00E878C2" w:rsidP="007D3294">
      <w:pPr>
        <w:pStyle w:val="Paragraphedeliste"/>
        <w:numPr>
          <w:ilvl w:val="0"/>
          <w:numId w:val="18"/>
        </w:numPr>
        <w:rPr>
          <w:lang w:eastAsia="fr-FR"/>
        </w:rPr>
      </w:pPr>
      <w:r>
        <w:rPr>
          <w:lang w:eastAsia="fr-FR"/>
        </w:rPr>
        <w:t>Le service biomédical planifie, réalise ou fait réaliser la maintenance corrective.</w:t>
      </w:r>
    </w:p>
    <w:p w:rsidR="00E878C2" w:rsidRDefault="00E878C2" w:rsidP="007D3294">
      <w:pPr>
        <w:pStyle w:val="Paragraphedeliste"/>
        <w:numPr>
          <w:ilvl w:val="0"/>
          <w:numId w:val="18"/>
        </w:numPr>
        <w:rPr>
          <w:lang w:eastAsia="fr-FR"/>
        </w:rPr>
      </w:pPr>
      <w:r>
        <w:rPr>
          <w:lang w:eastAsia="fr-FR"/>
        </w:rPr>
        <w:t xml:space="preserve">Le service biomédical planifie, réalise ou fait réaliser les contrôles qualités. </w:t>
      </w:r>
    </w:p>
    <w:p w:rsidR="00E878C2" w:rsidRDefault="00E878C2" w:rsidP="007D3294">
      <w:pPr>
        <w:pStyle w:val="Paragraphedeliste"/>
        <w:numPr>
          <w:ilvl w:val="0"/>
          <w:numId w:val="18"/>
        </w:numPr>
        <w:rPr>
          <w:lang w:eastAsia="fr-FR"/>
        </w:rPr>
      </w:pPr>
      <w:r>
        <w:rPr>
          <w:lang w:eastAsia="fr-FR"/>
        </w:rPr>
        <w:t>Le service biomédical élabore, planifie la reforme et veille au respect règlementaire de conservation des données techniques.</w:t>
      </w:r>
    </w:p>
    <w:p w:rsidR="00E878C2" w:rsidRDefault="00E878C2" w:rsidP="00E878C2">
      <w:pPr>
        <w:rPr>
          <w:lang w:eastAsia="fr-FR"/>
        </w:rPr>
      </w:pPr>
    </w:p>
    <w:p w:rsidR="00FE4574" w:rsidRDefault="00E878C2" w:rsidP="00E878C2">
      <w:pPr>
        <w:rPr>
          <w:lang w:eastAsia="fr-FR"/>
        </w:rPr>
      </w:pPr>
      <w:r w:rsidRPr="00FE4574">
        <w:rPr>
          <w:b/>
          <w:lang w:eastAsia="fr-FR"/>
        </w:rPr>
        <w:t>BPR3 :</w:t>
      </w:r>
      <w:r>
        <w:rPr>
          <w:lang w:eastAsia="fr-FR"/>
        </w:rPr>
        <w:t xml:space="preserve"> Réaliser les activités con</w:t>
      </w:r>
      <w:r w:rsidR="00FE4574">
        <w:rPr>
          <w:lang w:eastAsia="fr-FR"/>
        </w:rPr>
        <w:t>nexes en ingénierie biomédicale</w:t>
      </w:r>
    </w:p>
    <w:p w:rsidR="00E878C2" w:rsidRDefault="00E878C2" w:rsidP="007D3294">
      <w:pPr>
        <w:pStyle w:val="Paragraphedeliste"/>
        <w:numPr>
          <w:ilvl w:val="0"/>
          <w:numId w:val="19"/>
        </w:numPr>
        <w:rPr>
          <w:lang w:eastAsia="fr-FR"/>
        </w:rPr>
      </w:pPr>
      <w:r>
        <w:rPr>
          <w:lang w:eastAsia="fr-FR"/>
        </w:rPr>
        <w:t>Le service biomédical manage le sens en formulant un besoin, en précisant les enjeux et en identifiant les objectifs mesurables.</w:t>
      </w:r>
    </w:p>
    <w:p w:rsidR="00E878C2" w:rsidRDefault="00E878C2" w:rsidP="007D3294">
      <w:pPr>
        <w:pStyle w:val="Paragraphedeliste"/>
        <w:numPr>
          <w:ilvl w:val="0"/>
          <w:numId w:val="19"/>
        </w:numPr>
        <w:rPr>
          <w:lang w:eastAsia="fr-FR"/>
        </w:rPr>
      </w:pPr>
      <w:r>
        <w:rPr>
          <w:lang w:eastAsia="fr-FR"/>
        </w:rPr>
        <w:t>Le service biomédical organise le soutien en identifiant les risques majeurs, en recherchant les critères qualités et en déployant les ressources humaines nécessaires.</w:t>
      </w:r>
    </w:p>
    <w:p w:rsidR="00654D96" w:rsidRPr="00423964" w:rsidRDefault="00E878C2" w:rsidP="007D3294">
      <w:pPr>
        <w:pStyle w:val="Paragraphedeliste"/>
        <w:numPr>
          <w:ilvl w:val="0"/>
          <w:numId w:val="19"/>
        </w:numPr>
        <w:rPr>
          <w:lang w:eastAsia="fr-FR"/>
        </w:rPr>
      </w:pPr>
      <w:r>
        <w:rPr>
          <w:lang w:eastAsia="fr-FR"/>
        </w:rPr>
        <w:t>Le service biomédical réalise le suivi en cartographiant les processus, en déclinant les critères de réalisation et en explicitant les mesures de succès.</w:t>
      </w:r>
    </w:p>
    <w:p w:rsidR="003D3D39" w:rsidRDefault="003D3D39" w:rsidP="00FE335F">
      <w:pPr>
        <w:pStyle w:val="Titre2"/>
      </w:pPr>
      <w:bookmarkStart w:id="33" w:name="_Toc416774292"/>
      <w:r w:rsidRPr="006D5E98">
        <w:t>Les bonnes pratiques d’un SBM</w:t>
      </w:r>
      <w:bookmarkEnd w:id="33"/>
      <w:r w:rsidRPr="006D5E98">
        <w:t xml:space="preserve"> </w:t>
      </w:r>
    </w:p>
    <w:p w:rsidR="006D5E98" w:rsidRPr="00FE4574" w:rsidRDefault="00505411" w:rsidP="00FE4574">
      <w:r>
        <w:t>L’étude</w:t>
      </w:r>
      <w:r w:rsidR="006D5E98" w:rsidRPr="00FE4574">
        <w:t xml:space="preserve"> réalisée sur le guide des bonnes pratiques de ingénierie biomédicale</w:t>
      </w:r>
      <w:r>
        <w:t xml:space="preserve"> en établissement de santé,</w:t>
      </w:r>
      <w:r w:rsidR="005D776F" w:rsidRPr="00FE4574">
        <w:t xml:space="preserve"> a permis de synthétiser les principales missions du service biomédicales</w:t>
      </w:r>
    </w:p>
    <w:p w:rsidR="00423964" w:rsidRPr="006B06C8" w:rsidRDefault="00734642" w:rsidP="006B06C8">
      <w:pPr>
        <w:rPr>
          <w:noProof/>
          <w:u w:val="single"/>
        </w:rPr>
      </w:pPr>
      <w:bookmarkStart w:id="34" w:name="_Toc416774293"/>
      <w:r w:rsidRPr="006B06C8">
        <w:rPr>
          <w:u w:val="single"/>
        </w:rPr>
        <w:t>Synthèse des résultats</w:t>
      </w:r>
      <w:r w:rsidR="00AB37AD" w:rsidRPr="006B06C8">
        <w:rPr>
          <w:u w:val="single"/>
        </w:rPr>
        <w:t> :</w:t>
      </w:r>
      <w:bookmarkEnd w:id="34"/>
      <w:r w:rsidR="00423964" w:rsidRPr="006B06C8">
        <w:rPr>
          <w:noProof/>
          <w:u w:val="single"/>
        </w:rPr>
        <w:t xml:space="preserve"> </w:t>
      </w:r>
    </w:p>
    <w:p w:rsidR="0005289B" w:rsidRPr="0005289B" w:rsidRDefault="0005289B" w:rsidP="0005289B">
      <w:pPr>
        <w:pStyle w:val="Lgende"/>
        <w:keepNext/>
        <w:jc w:val="center"/>
        <w:rPr>
          <w:b w:val="0"/>
          <w:color w:val="auto"/>
          <w:u w:val="single"/>
        </w:rPr>
      </w:pPr>
      <w:r w:rsidRPr="0005289B">
        <w:rPr>
          <w:b w:val="0"/>
          <w:color w:val="auto"/>
          <w:u w:val="single"/>
        </w:rPr>
        <w:t xml:space="preserve">Tableau </w:t>
      </w:r>
      <w:r w:rsidR="00462FF8" w:rsidRPr="0005289B">
        <w:rPr>
          <w:b w:val="0"/>
          <w:color w:val="auto"/>
          <w:u w:val="single"/>
        </w:rPr>
        <w:fldChar w:fldCharType="begin"/>
      </w:r>
      <w:r w:rsidRPr="0005289B">
        <w:rPr>
          <w:b w:val="0"/>
          <w:color w:val="auto"/>
          <w:u w:val="single"/>
        </w:rPr>
        <w:instrText xml:space="preserve"> SEQ Tableau \* ARABIC </w:instrText>
      </w:r>
      <w:r w:rsidR="00462FF8" w:rsidRPr="0005289B">
        <w:rPr>
          <w:b w:val="0"/>
          <w:color w:val="auto"/>
          <w:u w:val="single"/>
        </w:rPr>
        <w:fldChar w:fldCharType="separate"/>
      </w:r>
      <w:r w:rsidR="00F1566D">
        <w:rPr>
          <w:b w:val="0"/>
          <w:noProof/>
          <w:color w:val="auto"/>
          <w:u w:val="single"/>
        </w:rPr>
        <w:t>2</w:t>
      </w:r>
      <w:r w:rsidR="00462FF8" w:rsidRPr="0005289B">
        <w:rPr>
          <w:b w:val="0"/>
          <w:color w:val="auto"/>
          <w:u w:val="single"/>
        </w:rPr>
        <w:fldChar w:fldCharType="end"/>
      </w:r>
      <w:r w:rsidRPr="0005289B">
        <w:rPr>
          <w:b w:val="0"/>
          <w:color w:val="auto"/>
          <w:u w:val="single"/>
        </w:rPr>
        <w:t>: Synthèse des bonnes pratiques</w:t>
      </w:r>
    </w:p>
    <w:p w:rsidR="007306B3" w:rsidRDefault="00423964" w:rsidP="0005289B">
      <w:pPr>
        <w:pStyle w:val="Titre2"/>
        <w:numPr>
          <w:ilvl w:val="0"/>
          <w:numId w:val="0"/>
        </w:numPr>
        <w:jc w:val="center"/>
        <w:rPr>
          <w:szCs w:val="22"/>
        </w:rPr>
      </w:pPr>
      <w:r w:rsidRPr="00161F84">
        <w:rPr>
          <w:noProof/>
        </w:rPr>
        <w:drawing>
          <wp:inline distT="0" distB="0" distL="0" distR="0">
            <wp:extent cx="4829175" cy="2781562"/>
            <wp:effectExtent l="19050" t="0" r="9525" b="0"/>
            <wp:docPr id="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7579" cy="2780642"/>
                    </a:xfrm>
                    <a:prstGeom prst="rect">
                      <a:avLst/>
                    </a:prstGeom>
                    <a:noFill/>
                    <a:ln>
                      <a:noFill/>
                    </a:ln>
                  </pic:spPr>
                </pic:pic>
              </a:graphicData>
            </a:graphic>
          </wp:inline>
        </w:drawing>
      </w:r>
    </w:p>
    <w:p w:rsidR="00505411" w:rsidRPr="00423964" w:rsidRDefault="00505411" w:rsidP="0005289B">
      <w:pPr>
        <w:pStyle w:val="Titre2"/>
        <w:numPr>
          <w:ilvl w:val="0"/>
          <w:numId w:val="0"/>
        </w:numPr>
        <w:jc w:val="center"/>
        <w:rPr>
          <w:szCs w:val="22"/>
        </w:rPr>
      </w:pPr>
    </w:p>
    <w:p w:rsidR="007306B3" w:rsidRPr="00F662CB" w:rsidRDefault="00080D8C" w:rsidP="00F662CB">
      <w:pPr>
        <w:pStyle w:val="Titre1"/>
      </w:pPr>
      <w:bookmarkStart w:id="35" w:name="_Toc416774294"/>
      <w:r w:rsidRPr="00F662CB">
        <w:t>Des exigences, un savoir faire, un partenariat</w:t>
      </w:r>
      <w:bookmarkEnd w:id="35"/>
    </w:p>
    <w:p w:rsidR="00080D8C" w:rsidRDefault="00080D8C" w:rsidP="007D3294">
      <w:pPr>
        <w:pStyle w:val="Titre2"/>
        <w:numPr>
          <w:ilvl w:val="0"/>
          <w:numId w:val="29"/>
        </w:numPr>
      </w:pPr>
      <w:bookmarkStart w:id="36" w:name="_Toc416774295"/>
      <w:r>
        <w:t>Synthèse des interactions possibles</w:t>
      </w:r>
      <w:bookmarkEnd w:id="36"/>
    </w:p>
    <w:p w:rsidR="00182053" w:rsidRDefault="00B27E71" w:rsidP="00EC2608">
      <w:r>
        <w:t>Les études précédemment effe</w:t>
      </w:r>
      <w:r w:rsidR="00505411">
        <w:t>ctuées lors de notre projet</w:t>
      </w:r>
      <w:r>
        <w:t xml:space="preserve"> ont permis de mettre en évidence d’un coté les besoins du LBM et de l’autre les com</w:t>
      </w:r>
      <w:r w:rsidR="00505411">
        <w:t>pétences du SBM, le regroupement des données a permis</w:t>
      </w:r>
      <w:r>
        <w:t xml:space="preserve"> de mettre en évidences les interactions possibles et ainsi montrer que le SBM a les compétences nécessaires pour répondre aux exigences techniques de la norme ISO 15189.</w:t>
      </w:r>
      <w:r w:rsidR="00505411">
        <w:t>Le tableau, ci-dessous, permet</w:t>
      </w:r>
      <w:r w:rsidR="00EC2608">
        <w:t xml:space="preserve"> de visualiser, les exigences sur les quelles, le service </w:t>
      </w:r>
      <w:r w:rsidR="00182053">
        <w:t>biomédical peut intervenir au laboratoire dans le cadre d’une coopération mutuelle</w:t>
      </w:r>
    </w:p>
    <w:p w:rsidR="00182053" w:rsidRDefault="00182053" w:rsidP="00EC2608"/>
    <w:p w:rsidR="00EC2608" w:rsidRDefault="00EC2608" w:rsidP="00EC2608"/>
    <w:p w:rsidR="00EC2608" w:rsidRDefault="00462FF8" w:rsidP="00EC2608">
      <w:pPr>
        <w:pStyle w:val="Paragraphedeliste"/>
      </w:pPr>
      <w:r>
        <w:rPr>
          <w:noProof/>
        </w:rPr>
        <w:pict>
          <v:shapetype id="_x0000_t202" coordsize="21600,21600" o:spt="202" path="m,l,21600r21600,l21600,xe">
            <v:stroke joinstyle="miter"/>
            <v:path gradientshapeok="t" o:connecttype="rect"/>
          </v:shapetype>
          <v:shape id="_x0000_s1083" type="#_x0000_t202" style="position:absolute;left:0;text-align:left;margin-left:-28.2pt;margin-top:-39.4pt;width:510pt;height:36pt;z-index:251702272" stroked="f">
            <v:textbox inset="0,0,0,0">
              <w:txbxContent>
                <w:p w:rsidR="003D7B18" w:rsidRDefault="003D7B18" w:rsidP="0005289B">
                  <w:pPr>
                    <w:pStyle w:val="Lgende"/>
                    <w:jc w:val="center"/>
                    <w:rPr>
                      <w:b w:val="0"/>
                      <w:color w:val="auto"/>
                      <w:u w:val="single"/>
                    </w:rPr>
                  </w:pPr>
                </w:p>
                <w:p w:rsidR="003D7B18" w:rsidRPr="0005289B" w:rsidRDefault="003D7B18" w:rsidP="0005289B">
                  <w:pPr>
                    <w:pStyle w:val="Lgende"/>
                    <w:jc w:val="center"/>
                    <w:rPr>
                      <w:b w:val="0"/>
                      <w:noProof/>
                      <w:color w:val="auto"/>
                      <w:u w:val="single"/>
                    </w:rPr>
                  </w:pPr>
                  <w:r w:rsidRPr="0005289B">
                    <w:rPr>
                      <w:b w:val="0"/>
                      <w:color w:val="auto"/>
                      <w:u w:val="single"/>
                    </w:rPr>
                    <w:t xml:space="preserve">Tableau </w:t>
                  </w:r>
                  <w:r w:rsidR="00462FF8" w:rsidRPr="0005289B">
                    <w:rPr>
                      <w:b w:val="0"/>
                      <w:color w:val="auto"/>
                      <w:u w:val="single"/>
                    </w:rPr>
                    <w:fldChar w:fldCharType="begin"/>
                  </w:r>
                  <w:r w:rsidRPr="0005289B">
                    <w:rPr>
                      <w:b w:val="0"/>
                      <w:color w:val="auto"/>
                      <w:u w:val="single"/>
                    </w:rPr>
                    <w:instrText xml:space="preserve"> SEQ Tableau \* ARABIC </w:instrText>
                  </w:r>
                  <w:r w:rsidR="00462FF8" w:rsidRPr="0005289B">
                    <w:rPr>
                      <w:b w:val="0"/>
                      <w:color w:val="auto"/>
                      <w:u w:val="single"/>
                    </w:rPr>
                    <w:fldChar w:fldCharType="separate"/>
                  </w:r>
                  <w:r>
                    <w:rPr>
                      <w:b w:val="0"/>
                      <w:noProof/>
                      <w:color w:val="auto"/>
                      <w:u w:val="single"/>
                    </w:rPr>
                    <w:t>3</w:t>
                  </w:r>
                  <w:r w:rsidR="00462FF8" w:rsidRPr="0005289B">
                    <w:rPr>
                      <w:b w:val="0"/>
                      <w:color w:val="auto"/>
                      <w:u w:val="single"/>
                    </w:rPr>
                    <w:fldChar w:fldCharType="end"/>
                  </w:r>
                  <w:r w:rsidRPr="0005289B">
                    <w:rPr>
                      <w:b w:val="0"/>
                      <w:color w:val="auto"/>
                      <w:u w:val="single"/>
                    </w:rPr>
                    <w:t>: Interactions possibles</w:t>
                  </w:r>
                </w:p>
              </w:txbxContent>
            </v:textbox>
          </v:shape>
        </w:pict>
      </w:r>
      <w:r w:rsidR="00C34977">
        <w:rPr>
          <w:noProof/>
          <w:lang w:eastAsia="fr-FR"/>
        </w:rPr>
        <w:drawing>
          <wp:anchor distT="36576" distB="36576" distL="36576" distR="36576" simplePos="0" relativeHeight="251695104" behindDoc="0" locked="0" layoutInCell="1" allowOverlap="1">
            <wp:simplePos x="0" y="0"/>
            <wp:positionH relativeFrom="margin">
              <wp:align>center</wp:align>
            </wp:positionH>
            <wp:positionV relativeFrom="paragraph">
              <wp:posOffset>-43814</wp:posOffset>
            </wp:positionV>
            <wp:extent cx="6477000" cy="3075214"/>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3075214"/>
                    </a:xfrm>
                    <a:prstGeom prst="rect">
                      <a:avLst/>
                    </a:prstGeom>
                    <a:noFill/>
                    <a:ln>
                      <a:noFill/>
                    </a:ln>
                    <a:effectLst/>
                  </pic:spPr>
                </pic:pic>
              </a:graphicData>
            </a:graphic>
          </wp:anchor>
        </w:drawing>
      </w:r>
    </w:p>
    <w:p w:rsidR="00EC2608" w:rsidRDefault="00EC2608" w:rsidP="00EC2608">
      <w:pPr>
        <w:pStyle w:val="Paragraphedeliste"/>
      </w:pPr>
    </w:p>
    <w:p w:rsidR="00EC2608" w:rsidRDefault="00EC2608" w:rsidP="00EC2608">
      <w:pPr>
        <w:pStyle w:val="Paragraphedeliste"/>
      </w:pPr>
    </w:p>
    <w:p w:rsidR="00EC2608" w:rsidRDefault="00EC2608" w:rsidP="00EC2608">
      <w:pPr>
        <w:pStyle w:val="Paragraphedeliste"/>
      </w:pPr>
    </w:p>
    <w:p w:rsidR="00EC2608" w:rsidRDefault="00EC2608" w:rsidP="00EC2608">
      <w:pPr>
        <w:pStyle w:val="Paragraphedeliste"/>
      </w:pPr>
    </w:p>
    <w:p w:rsidR="00EC2608" w:rsidRDefault="00EC2608" w:rsidP="00EC2608">
      <w:pPr>
        <w:pStyle w:val="Paragraphedeliste"/>
      </w:pPr>
    </w:p>
    <w:p w:rsidR="00EC2608" w:rsidRDefault="00EC2608" w:rsidP="00EC2608">
      <w:pPr>
        <w:pStyle w:val="Paragraphedeliste"/>
      </w:pPr>
    </w:p>
    <w:p w:rsidR="00EC2608" w:rsidRDefault="00EC2608" w:rsidP="00EC2608">
      <w:pPr>
        <w:pStyle w:val="Paragraphedeliste"/>
      </w:pPr>
    </w:p>
    <w:p w:rsidR="00EC2608" w:rsidRDefault="00EC2608" w:rsidP="00EC2608">
      <w:pPr>
        <w:pStyle w:val="Paragraphedeliste"/>
      </w:pPr>
    </w:p>
    <w:p w:rsidR="00EC2608" w:rsidRDefault="00EC2608" w:rsidP="00EC2608">
      <w:pPr>
        <w:pStyle w:val="Paragraphedeliste"/>
      </w:pPr>
    </w:p>
    <w:p w:rsidR="00EC2608" w:rsidRDefault="00EC2608" w:rsidP="00EC2608">
      <w:pPr>
        <w:pStyle w:val="Paragraphedeliste"/>
      </w:pPr>
    </w:p>
    <w:p w:rsidR="00EC2608" w:rsidRDefault="00EC2608" w:rsidP="00C34977"/>
    <w:p w:rsidR="00B27E71" w:rsidRDefault="005F4EE9" w:rsidP="00FE335F">
      <w:pPr>
        <w:pStyle w:val="Titre2"/>
      </w:pPr>
      <w:bookmarkStart w:id="37" w:name="_Toc416774296"/>
      <w:r>
        <w:t>Analyse des interactions</w:t>
      </w:r>
      <w:bookmarkEnd w:id="37"/>
    </w:p>
    <w:p w:rsidR="00182053" w:rsidRDefault="00182053" w:rsidP="0045666D"/>
    <w:p w:rsidR="0045666D" w:rsidRDefault="0045666D" w:rsidP="0045666D">
      <w:r>
        <w:t>Au vue de la charge de</w:t>
      </w:r>
      <w:r w:rsidR="005F4EE9">
        <w:t xml:space="preserve"> travail de notre groupe et du temps consacré </w:t>
      </w:r>
      <w:r w:rsidR="00505411">
        <w:t>à</w:t>
      </w:r>
      <w:r w:rsidR="0052508B">
        <w:t xml:space="preserve"> notre projet, il a été décidé</w:t>
      </w:r>
      <w:r w:rsidR="005F4EE9">
        <w:t xml:space="preserve"> d’analyser les interactions possibles afin de</w:t>
      </w:r>
      <w:r w:rsidR="00BE487D">
        <w:t xml:space="preserve"> mettre en évidence les principales interactions</w:t>
      </w:r>
      <w:r w:rsidR="001354D4">
        <w:t xml:space="preserve">. </w:t>
      </w:r>
    </w:p>
    <w:p w:rsidR="001354D4" w:rsidRDefault="0052508B" w:rsidP="0045666D">
      <w:r>
        <w:t xml:space="preserve"> P</w:t>
      </w:r>
      <w:r w:rsidR="001354D4">
        <w:t>lusieurs possibilités pour effectuer cette analyse</w:t>
      </w:r>
      <w:r>
        <w:t xml:space="preserve"> étant possibles, le choix a été porté sur </w:t>
      </w:r>
      <w:r w:rsidR="001354D4">
        <w:t>un tableau croi</w:t>
      </w:r>
      <w:r>
        <w:t>sé avec une pondération permettant</w:t>
      </w:r>
      <w:r w:rsidR="001354D4">
        <w:t xml:space="preserve"> d’obtenir un résultat justifiable.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182053" w:rsidTr="00182053">
        <w:tc>
          <w:tcPr>
            <w:tcW w:w="9212" w:type="dxa"/>
          </w:tcPr>
          <w:p w:rsidR="00182053" w:rsidRPr="00182053" w:rsidRDefault="00182053" w:rsidP="00182053">
            <w:pPr>
              <w:pStyle w:val="Lgende"/>
              <w:keepNext/>
              <w:jc w:val="center"/>
              <w:rPr>
                <w:b w:val="0"/>
                <w:color w:val="auto"/>
                <w:u w:val="single"/>
              </w:rPr>
            </w:pPr>
            <w:r w:rsidRPr="00182053">
              <w:rPr>
                <w:b w:val="0"/>
                <w:color w:val="auto"/>
                <w:u w:val="single"/>
              </w:rPr>
              <w:lastRenderedPageBreak/>
              <w:t xml:space="preserve">Tableau </w:t>
            </w:r>
            <w:r w:rsidR="00462FF8" w:rsidRPr="00182053">
              <w:rPr>
                <w:b w:val="0"/>
                <w:color w:val="auto"/>
                <w:u w:val="single"/>
              </w:rPr>
              <w:fldChar w:fldCharType="begin"/>
            </w:r>
            <w:r w:rsidRPr="00182053">
              <w:rPr>
                <w:b w:val="0"/>
                <w:color w:val="auto"/>
                <w:u w:val="single"/>
              </w:rPr>
              <w:instrText xml:space="preserve"> SEQ Tableau \* ARABIC </w:instrText>
            </w:r>
            <w:r w:rsidR="00462FF8" w:rsidRPr="00182053">
              <w:rPr>
                <w:b w:val="0"/>
                <w:color w:val="auto"/>
                <w:u w:val="single"/>
              </w:rPr>
              <w:fldChar w:fldCharType="separate"/>
            </w:r>
            <w:r w:rsidR="00F1566D">
              <w:rPr>
                <w:b w:val="0"/>
                <w:noProof/>
                <w:color w:val="auto"/>
                <w:u w:val="single"/>
              </w:rPr>
              <w:t>4</w:t>
            </w:r>
            <w:r w:rsidR="00462FF8" w:rsidRPr="00182053">
              <w:rPr>
                <w:b w:val="0"/>
                <w:color w:val="auto"/>
                <w:u w:val="single"/>
              </w:rPr>
              <w:fldChar w:fldCharType="end"/>
            </w:r>
            <w:r w:rsidRPr="00182053">
              <w:rPr>
                <w:b w:val="0"/>
                <w:color w:val="auto"/>
                <w:u w:val="single"/>
              </w:rPr>
              <w:t>: Tableau croisé pondéré</w:t>
            </w:r>
          </w:p>
          <w:p w:rsidR="00182053" w:rsidRDefault="00182053" w:rsidP="00182053">
            <w:r>
              <w:object w:dxaOrig="8760" w:dyaOrig="5730">
                <v:shape id="_x0000_i1029" type="#_x0000_t75" style="width:398.05pt;height:260.85pt" o:ole="">
                  <v:imagedata r:id="rId29" o:title=""/>
                </v:shape>
                <o:OLEObject Type="Embed" ProgID="PBrush" ShapeID="_x0000_i1029" DrawAspect="Content" ObjectID="_1490985186" r:id="rId30"/>
              </w:object>
            </w:r>
          </w:p>
        </w:tc>
      </w:tr>
    </w:tbl>
    <w:p w:rsidR="00BE487D" w:rsidRDefault="00BE487D" w:rsidP="00182053"/>
    <w:p w:rsidR="00EC2608" w:rsidRDefault="00914D8F" w:rsidP="00FE335F">
      <w:pPr>
        <w:pStyle w:val="Titre2"/>
      </w:pPr>
      <w:bookmarkStart w:id="38" w:name="_Toc416774297"/>
      <w:r>
        <w:t>Les 3 grands axes retenus :</w:t>
      </w:r>
      <w:bookmarkEnd w:id="38"/>
    </w:p>
    <w:p w:rsidR="007306B3" w:rsidRPr="007306B3" w:rsidRDefault="007306B3" w:rsidP="007D3294">
      <w:pPr>
        <w:pStyle w:val="Titre3"/>
        <w:numPr>
          <w:ilvl w:val="0"/>
          <w:numId w:val="30"/>
        </w:numPr>
      </w:pPr>
      <w:r w:rsidRPr="007306B3">
        <w:t xml:space="preserve">Maintenance </w:t>
      </w:r>
    </w:p>
    <w:p w:rsidR="007306B3" w:rsidRDefault="007306B3" w:rsidP="007306B3">
      <w:r w:rsidRPr="007306B3">
        <w:t>La maintenance a pour but d’assurer au laboratoire la continuité d’exécution de ses analyses, par l’entretien des équipements :</w:t>
      </w:r>
    </w:p>
    <w:p w:rsidR="00006498" w:rsidRPr="007306B3" w:rsidRDefault="00006498" w:rsidP="007306B3"/>
    <w:p w:rsidR="007306B3" w:rsidRDefault="007306B3" w:rsidP="007D3294">
      <w:pPr>
        <w:pStyle w:val="Paragraphedeliste"/>
        <w:numPr>
          <w:ilvl w:val="0"/>
          <w:numId w:val="6"/>
        </w:numPr>
      </w:pPr>
      <w:r w:rsidRPr="007306B3">
        <w:t>La maintenance préventive : elle doit être exécutée à des intervalles prédéterminés (préconisations fabricant) ou selon des critères prescrits et destinée à réduire la probabilité de défaillance ou la dégradation du fonctionnement d'un bien .Elle permet de diminuer le risque de pannes, d’optimiser la disponibilité des équipements et de maintenir l’équipement a un haut niveau de performance</w:t>
      </w:r>
      <w:r>
        <w:t>.</w:t>
      </w:r>
    </w:p>
    <w:p w:rsidR="00BE487D" w:rsidRPr="007306B3" w:rsidRDefault="007306B3" w:rsidP="007D3294">
      <w:pPr>
        <w:pStyle w:val="Paragraphedeliste"/>
        <w:numPr>
          <w:ilvl w:val="0"/>
          <w:numId w:val="6"/>
        </w:numPr>
      </w:pPr>
      <w:r w:rsidRPr="007306B3">
        <w:t xml:space="preserve">La </w:t>
      </w:r>
      <w:r w:rsidR="008324BD">
        <w:t>maintenance curative : consiste</w:t>
      </w:r>
      <w:r w:rsidRPr="007306B3">
        <w:t xml:space="preserve"> à remettre l’équipement en état de fonctionnement afin qu’il puisse accomplir la fonction requise en toute sécurité. Cela doit inclure l’analyse de la sécurité électrique, des dispositifs d’arrêt d’urgence (s’ils existent).D’après la norme ISO 15189, si un matériel se révèle défectueux, il doit être mis hors service et clairement identifié. Le laboratoire doit garantir que le matériel défectueux n’est pas utilisé tant qu’il n’a pas été réparé et montré, par vérification, qu’il répondait aux critères d’acceptation spécifiés.</w:t>
      </w:r>
    </w:p>
    <w:p w:rsidR="007306B3" w:rsidRDefault="007306B3" w:rsidP="007D3294">
      <w:pPr>
        <w:pStyle w:val="Paragraphedeliste"/>
        <w:numPr>
          <w:ilvl w:val="0"/>
          <w:numId w:val="6"/>
        </w:numPr>
      </w:pPr>
      <w:r w:rsidRPr="007306B3">
        <w:t>Contrôle qualité : permet de déterminer avec des moyens appropriés qu’un équipement est conforme aux spécifications et exigences préconisées, il permet aussi de prévenir d’éventuelles défaillances.</w:t>
      </w:r>
    </w:p>
    <w:p w:rsidR="0052508B" w:rsidRPr="007306B3" w:rsidRDefault="0052508B" w:rsidP="0052508B">
      <w:pPr>
        <w:ind w:left="360"/>
      </w:pPr>
    </w:p>
    <w:p w:rsidR="00C34977" w:rsidRDefault="007306B3" w:rsidP="007306B3">
      <w:r w:rsidRPr="007306B3">
        <w:t xml:space="preserve">Ces prestations vont s’adresser aux équipements essentiels, utilisés « en première intention », mais également au matériel de secours appelé  « backup ». </w:t>
      </w:r>
    </w:p>
    <w:p w:rsidR="00BE487D" w:rsidRDefault="007306B3" w:rsidP="007306B3">
      <w:r w:rsidRPr="007306B3">
        <w:t>Les opérations de maintenance peuvent être réalisées en interne ou en externe. Le diagnostic de premier niveau peut être pris en charge par le service Biomédical. Au cours de notre étude, nous avons pu constater après avoir rencontré plusieurs acteurs que le service Biomédical assurera le suivi des contacts de maintenance dans le cas des automates et interviendra en fonction des moyens dont il dispose sur les équipements généraux.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CA0248" w:rsidTr="00CA0248">
        <w:tc>
          <w:tcPr>
            <w:tcW w:w="9212" w:type="dxa"/>
          </w:tcPr>
          <w:p w:rsidR="00182053" w:rsidRDefault="00182053" w:rsidP="00182053">
            <w:pPr>
              <w:keepNext/>
            </w:pPr>
            <w:r>
              <w:object w:dxaOrig="14295" w:dyaOrig="10515">
                <v:shape id="_x0000_i1030" type="#_x0000_t75" style="width:6in;height:316.55pt" o:ole="">
                  <v:imagedata r:id="rId31" o:title=""/>
                </v:shape>
                <o:OLEObject Type="Embed" ProgID="PBrush" ShapeID="_x0000_i1030" DrawAspect="Content" ObjectID="_1490985187" r:id="rId32"/>
              </w:object>
            </w:r>
          </w:p>
          <w:p w:rsidR="00CA0248" w:rsidRPr="00182053" w:rsidRDefault="00182053" w:rsidP="00182053">
            <w:pPr>
              <w:pStyle w:val="Lgende"/>
              <w:jc w:val="center"/>
              <w:rPr>
                <w:b w:val="0"/>
                <w:color w:val="auto"/>
                <w:u w:val="single"/>
              </w:rPr>
            </w:pPr>
            <w:bookmarkStart w:id="39" w:name="_Toc416726372"/>
            <w:r w:rsidRPr="00182053">
              <w:rPr>
                <w:b w:val="0"/>
                <w:color w:val="auto"/>
                <w:u w:val="single"/>
              </w:rPr>
              <w:t xml:space="preserve">Figure </w:t>
            </w:r>
            <w:r w:rsidR="00462FF8" w:rsidRPr="00182053">
              <w:rPr>
                <w:b w:val="0"/>
                <w:color w:val="auto"/>
                <w:u w:val="single"/>
              </w:rPr>
              <w:fldChar w:fldCharType="begin"/>
            </w:r>
            <w:r w:rsidRPr="00182053">
              <w:rPr>
                <w:b w:val="0"/>
                <w:color w:val="auto"/>
                <w:u w:val="single"/>
              </w:rPr>
              <w:instrText xml:space="preserve"> SEQ Figure \* ARABIC </w:instrText>
            </w:r>
            <w:r w:rsidR="00462FF8" w:rsidRPr="00182053">
              <w:rPr>
                <w:b w:val="0"/>
                <w:color w:val="auto"/>
                <w:u w:val="single"/>
              </w:rPr>
              <w:fldChar w:fldCharType="separate"/>
            </w:r>
            <w:r w:rsidR="00F1566D">
              <w:rPr>
                <w:b w:val="0"/>
                <w:noProof/>
                <w:color w:val="auto"/>
                <w:u w:val="single"/>
              </w:rPr>
              <w:t>13</w:t>
            </w:r>
            <w:r w:rsidR="00462FF8" w:rsidRPr="00182053">
              <w:rPr>
                <w:b w:val="0"/>
                <w:color w:val="auto"/>
                <w:u w:val="single"/>
              </w:rPr>
              <w:fldChar w:fldCharType="end"/>
            </w:r>
            <w:r w:rsidRPr="00182053">
              <w:rPr>
                <w:b w:val="0"/>
                <w:color w:val="auto"/>
                <w:u w:val="single"/>
              </w:rPr>
              <w:t>: Logigramme maintenance</w:t>
            </w:r>
            <w:bookmarkEnd w:id="39"/>
          </w:p>
        </w:tc>
      </w:tr>
    </w:tbl>
    <w:p w:rsidR="00BE487D" w:rsidRPr="007306B3" w:rsidRDefault="00BE487D" w:rsidP="007306B3"/>
    <w:p w:rsidR="007306B3" w:rsidRPr="007306B3" w:rsidRDefault="007306B3" w:rsidP="00FE335F">
      <w:pPr>
        <w:pStyle w:val="Titre3"/>
      </w:pPr>
      <w:r w:rsidRPr="007306B3">
        <w:t>Métrologie</w:t>
      </w:r>
    </w:p>
    <w:p w:rsidR="007306B3" w:rsidRPr="007306B3" w:rsidRDefault="007306B3" w:rsidP="007306B3">
      <w:r w:rsidRPr="007306B3">
        <w:rPr>
          <w:u w:val="single"/>
        </w:rPr>
        <w:t>But </w:t>
      </w:r>
      <w:r w:rsidRPr="007306B3">
        <w:t xml:space="preserve">: </w:t>
      </w:r>
    </w:p>
    <w:p w:rsidR="00477C52" w:rsidRDefault="007306B3" w:rsidP="007306B3">
      <w:r w:rsidRPr="007306B3">
        <w:t xml:space="preserve">Le but de la métrologie est de réaliser des mesures sur le matériel en test, en reliant celui-ci à des étalons de mesure internationaux. Les Equipements de Contrôle de Mesure et d’Essais (ECME, appareils étalons) permettent de vérifier les caractéristiques de l’équipement étudié. </w:t>
      </w:r>
    </w:p>
    <w:p w:rsidR="00477C52" w:rsidRDefault="00477C52" w:rsidP="007306B3"/>
    <w:p w:rsidR="00477C52" w:rsidRDefault="00477C52" w:rsidP="007306B3"/>
    <w:p w:rsidR="007306B3" w:rsidRDefault="007306B3" w:rsidP="007306B3">
      <w:r w:rsidRPr="007306B3">
        <w:t>Une comparaison des résultats avec les exigences (notice constructeur ou caractéristiques définies par l’utilisateur ou le SBM) permet de conclure si le DM  est capable d’atteindre les performances requises. La preuve de la mesure peut être fournie par un constat de vérificatio</w:t>
      </w:r>
      <w:r w:rsidR="00BE487D">
        <w:t>n ou un certificat d’étalonnage (annexes 1 et 2).</w:t>
      </w:r>
    </w:p>
    <w:p w:rsidR="007306B3" w:rsidRPr="007306B3" w:rsidRDefault="007306B3" w:rsidP="007306B3">
      <w:pPr>
        <w:rPr>
          <w:u w:val="single"/>
        </w:rPr>
      </w:pPr>
      <w:r w:rsidRPr="007306B3">
        <w:rPr>
          <w:u w:val="single"/>
        </w:rPr>
        <w:t>Principe du contrôle métrologique :</w:t>
      </w:r>
    </w:p>
    <w:p w:rsidR="007306B3" w:rsidRPr="007306B3" w:rsidRDefault="007306B3" w:rsidP="007306B3">
      <w:r w:rsidRPr="007306B3">
        <w:t>Les Equipements de Contrôle, de Mesure et d’Essais (ECME), raccordés aux étalons nationaux et internationaux,  vont permettre de garantir les mesures effectuées par le DM en essai. Les ECME, en général plus précis que l’appareil contrôlé, sont eux-mêmes vérifiés tous les ans.</w:t>
      </w:r>
    </w:p>
    <w:p w:rsidR="007306B3" w:rsidRPr="007306B3" w:rsidRDefault="007306B3" w:rsidP="007306B3">
      <w:r w:rsidRPr="007306B3">
        <w:t>Les ECME permettent de réaliser sur le DM en test, des mesures de masse, de débit, de pression, de température, par exemple, dans les conditions indiquées dans les procédures de test ou de contrôle qualité. Ces données, enregistrées en numériques ou portées à la main dans des formulaires de contrôle, sont comparées aux performances demandées. Pour déterminer la conformité de l’appareil, les valeurs lues sont rapprochées de l’Erreur Maximale Tolérée (EMT) définie en fonction du besoin, et de l’incertitude de la mesure.</w:t>
      </w:r>
    </w:p>
    <w:p w:rsidR="007306B3" w:rsidRPr="007306B3" w:rsidRDefault="007306B3" w:rsidP="007306B3">
      <w:pPr>
        <w:rPr>
          <w:u w:val="single"/>
        </w:rPr>
      </w:pPr>
      <w:r w:rsidRPr="007306B3">
        <w:rPr>
          <w:u w:val="single"/>
        </w:rPr>
        <w:t>Criticité COFRAC au laboratoire :</w:t>
      </w:r>
    </w:p>
    <w:p w:rsidR="007306B3" w:rsidRDefault="007306B3" w:rsidP="007306B3">
      <w:r w:rsidRPr="007306B3">
        <w:t>La norme ISO 15189 précise que le laboratoire définit une criticité liée à l’impact du mauvais fonctionnement de l’équipement sur la qualité des analyses biologiques. C’est la criticité «COFRAC » ou "criticité labo".</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CA0248" w:rsidTr="00CA0248">
        <w:tc>
          <w:tcPr>
            <w:tcW w:w="9212" w:type="dxa"/>
          </w:tcPr>
          <w:p w:rsidR="00182053" w:rsidRDefault="00477C52" w:rsidP="00182053">
            <w:pPr>
              <w:keepNext/>
              <w:jc w:val="center"/>
            </w:pPr>
            <w:r>
              <w:object w:dxaOrig="8055" w:dyaOrig="9300">
                <v:shape id="_x0000_i1031" type="#_x0000_t75" style="width:200.4pt;height:231.6pt" o:ole="">
                  <v:imagedata r:id="rId33" o:title=""/>
                </v:shape>
                <o:OLEObject Type="Embed" ProgID="PBrush" ShapeID="_x0000_i1031" DrawAspect="Content" ObjectID="_1490985188" r:id="rId34"/>
              </w:object>
            </w:r>
          </w:p>
          <w:p w:rsidR="00CA0248" w:rsidRPr="00182053" w:rsidRDefault="00182053" w:rsidP="00182053">
            <w:pPr>
              <w:pStyle w:val="Lgende"/>
              <w:jc w:val="center"/>
              <w:rPr>
                <w:b w:val="0"/>
                <w:color w:val="auto"/>
                <w:u w:val="single"/>
              </w:rPr>
            </w:pPr>
            <w:bookmarkStart w:id="40" w:name="_Toc416726373"/>
            <w:r w:rsidRPr="00182053">
              <w:rPr>
                <w:b w:val="0"/>
                <w:color w:val="auto"/>
                <w:u w:val="single"/>
              </w:rPr>
              <w:t xml:space="preserve">Figure </w:t>
            </w:r>
            <w:r w:rsidR="00462FF8" w:rsidRPr="00182053">
              <w:rPr>
                <w:b w:val="0"/>
                <w:color w:val="auto"/>
                <w:u w:val="single"/>
              </w:rPr>
              <w:fldChar w:fldCharType="begin"/>
            </w:r>
            <w:r w:rsidRPr="00182053">
              <w:rPr>
                <w:b w:val="0"/>
                <w:color w:val="auto"/>
                <w:u w:val="single"/>
              </w:rPr>
              <w:instrText xml:space="preserve"> SEQ Figure \* ARABIC </w:instrText>
            </w:r>
            <w:r w:rsidR="00462FF8" w:rsidRPr="00182053">
              <w:rPr>
                <w:b w:val="0"/>
                <w:color w:val="auto"/>
                <w:u w:val="single"/>
              </w:rPr>
              <w:fldChar w:fldCharType="separate"/>
            </w:r>
            <w:r w:rsidR="00F1566D">
              <w:rPr>
                <w:b w:val="0"/>
                <w:noProof/>
                <w:color w:val="auto"/>
                <w:u w:val="single"/>
              </w:rPr>
              <w:t>14</w:t>
            </w:r>
            <w:r w:rsidR="00462FF8" w:rsidRPr="00182053">
              <w:rPr>
                <w:b w:val="0"/>
                <w:color w:val="auto"/>
                <w:u w:val="single"/>
              </w:rPr>
              <w:fldChar w:fldCharType="end"/>
            </w:r>
            <w:r w:rsidRPr="00182053">
              <w:rPr>
                <w:b w:val="0"/>
                <w:color w:val="auto"/>
                <w:u w:val="single"/>
              </w:rPr>
              <w:t>: Logigramme métrologie</w:t>
            </w:r>
            <w:bookmarkEnd w:id="40"/>
          </w:p>
        </w:tc>
      </w:tr>
    </w:tbl>
    <w:p w:rsidR="009E4C29" w:rsidRPr="007306B3" w:rsidRDefault="009E4C29" w:rsidP="007306B3"/>
    <w:p w:rsidR="00C37222" w:rsidRPr="001A57F1" w:rsidRDefault="007306B3" w:rsidP="00CA0248">
      <w:pPr>
        <w:pStyle w:val="Titre3"/>
      </w:pPr>
      <w:r w:rsidRPr="007306B3">
        <w:lastRenderedPageBreak/>
        <w:t>Audit, S</w:t>
      </w:r>
      <w:r w:rsidR="001A57F1">
        <w:t>uivi</w:t>
      </w:r>
      <w:r w:rsidR="00066C5C" w:rsidRPr="001A57F1">
        <w:rPr>
          <w:color w:val="000000" w:themeColor="text1"/>
          <w:shd w:val="clear" w:color="auto" w:fill="FFFFFF"/>
        </w:rPr>
        <w:t>.</w:t>
      </w:r>
    </w:p>
    <w:p w:rsidR="00BE487D" w:rsidRDefault="00BE487D" w:rsidP="001A57F1">
      <w:r>
        <w:t>Dans la démarche d’accréditation et dans le but d’une amélioration continue le service biomédical en partenariat avec le référent qualité du LBM auront des missions d’audit et de suivi.</w:t>
      </w:r>
    </w:p>
    <w:p w:rsidR="008B28A1" w:rsidRDefault="008B28A1" w:rsidP="001A57F1">
      <w:r>
        <w:t>Le suivi concernera la traçabilité dans la GMAO du service Biomédical ainsi que dans le RSQM au laboratoire.</w:t>
      </w:r>
    </w:p>
    <w:p w:rsidR="008B28A1" w:rsidRDefault="008B28A1" w:rsidP="001A57F1">
      <w:r>
        <w:t>Dans le cadre de la démarche d’accréditation il sera fait un contrat</w:t>
      </w:r>
      <w:r w:rsidR="00841DBC">
        <w:t>(annexe 3)</w:t>
      </w:r>
      <w:r>
        <w:t xml:space="preserve"> entre le service biomé</w:t>
      </w:r>
      <w:r w:rsidR="00C2279A">
        <w:t>dical et le laboratoire , dans c</w:t>
      </w:r>
      <w:r>
        <w:t>e contrat sera inscrit les attentes et les devoirs des 2 partis il est élaboré conjointement et contient des indicateurs qui permettrons par la suite d’effectuer des audits de satisfaction notamment concernant les délais d’intervention ainsi que les délais d’immobilisation conjointement définis</w:t>
      </w:r>
      <w:r w:rsidR="00841DBC">
        <w:t>. Une revue de ce contrat est effectuée conjointement à fréquence définie (généralement 1 fois par an) elle a pour but d’évaluer et si besoin d’en redéfinir les conditions.</w:t>
      </w:r>
    </w:p>
    <w:p w:rsidR="00841DBC" w:rsidRDefault="00841DBC" w:rsidP="001A57F1">
      <w:r>
        <w:t xml:space="preserve">Le service Biomédical pourra également effectuer </w:t>
      </w:r>
      <w:r w:rsidR="00BE1A53">
        <w:t>un audit</w:t>
      </w:r>
      <w:r>
        <w:t xml:space="preserve"> de satisfaction client en mesurant les délais </w:t>
      </w:r>
      <w:r w:rsidR="00BE1A53">
        <w:t>à</w:t>
      </w:r>
      <w:r>
        <w:t xml:space="preserve"> partir d’un échantillonnage d’interventions inscrit dans sa GMAO.</w:t>
      </w:r>
    </w:p>
    <w:p w:rsidR="00DD47BE" w:rsidRPr="008B28A1" w:rsidRDefault="00DD47BE" w:rsidP="001A57F1">
      <w:r>
        <w:t xml:space="preserve">Enfin </w:t>
      </w:r>
      <w:r w:rsidR="00DF1C6C">
        <w:t>étant</w:t>
      </w:r>
      <w:r>
        <w:t xml:space="preserve"> donné les </w:t>
      </w:r>
      <w:r w:rsidR="00DF1C6C">
        <w:t>évolutions</w:t>
      </w:r>
      <w:r>
        <w:t xml:space="preserve"> technologiques permanentes </w:t>
      </w:r>
      <w:r w:rsidR="00DF1C6C">
        <w:t>ainsi</w:t>
      </w:r>
      <w:r>
        <w:t xml:space="preserve"> que le cout d’</w:t>
      </w:r>
      <w:r w:rsidR="00DF1C6C">
        <w:t>achat</w:t>
      </w:r>
      <w:r>
        <w:t xml:space="preserve"> d’un </w:t>
      </w:r>
      <w:r w:rsidR="00DF1C6C">
        <w:t>automate,</w:t>
      </w:r>
      <w:r>
        <w:t xml:space="preserve"> le service biomédical et le laboratoire </w:t>
      </w:r>
      <w:r w:rsidR="00DF1C6C">
        <w:t>effectueront</w:t>
      </w:r>
      <w:r>
        <w:t xml:space="preserve"> un plan pluriannuel d’investissement</w:t>
      </w:r>
      <w:r w:rsidR="00DF1C6C">
        <w:t xml:space="preserve"> qui permettra de renouveler les équipements et ainsi permettre au laboratoire de continuer son activité.</w:t>
      </w:r>
    </w:p>
    <w:p w:rsidR="00BE487D" w:rsidRPr="00BE487D" w:rsidRDefault="00BE487D" w:rsidP="001A57F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73"/>
      </w:tblGrid>
      <w:tr w:rsidR="00CA0248" w:rsidTr="001A57F1">
        <w:tc>
          <w:tcPr>
            <w:tcW w:w="9212" w:type="dxa"/>
          </w:tcPr>
          <w:p w:rsidR="00182053" w:rsidRDefault="00CA0248" w:rsidP="00182053">
            <w:pPr>
              <w:keepNext/>
              <w:jc w:val="center"/>
            </w:pPr>
            <w:r>
              <w:object w:dxaOrig="16740" w:dyaOrig="7860">
                <v:shape id="_x0000_i1032" type="#_x0000_t75" style="width:453.05pt;height:211.9pt" o:ole="">
                  <v:imagedata r:id="rId35" o:title=""/>
                </v:shape>
                <o:OLEObject Type="Embed" ProgID="PBrush" ShapeID="_x0000_i1032" DrawAspect="Content" ObjectID="_1490985189" r:id="rId36"/>
              </w:object>
            </w:r>
          </w:p>
          <w:p w:rsidR="00CA0248" w:rsidRPr="00182053" w:rsidRDefault="00182053" w:rsidP="00182053">
            <w:pPr>
              <w:pStyle w:val="Lgende"/>
              <w:jc w:val="center"/>
              <w:rPr>
                <w:b w:val="0"/>
                <w:color w:val="auto"/>
                <w:u w:val="single"/>
              </w:rPr>
            </w:pPr>
            <w:bookmarkStart w:id="41" w:name="_Toc416726374"/>
            <w:r w:rsidRPr="00182053">
              <w:rPr>
                <w:b w:val="0"/>
                <w:color w:val="auto"/>
                <w:u w:val="single"/>
              </w:rPr>
              <w:t xml:space="preserve">Figure </w:t>
            </w:r>
            <w:r w:rsidR="00462FF8" w:rsidRPr="00182053">
              <w:rPr>
                <w:b w:val="0"/>
                <w:color w:val="auto"/>
                <w:u w:val="single"/>
              </w:rPr>
              <w:fldChar w:fldCharType="begin"/>
            </w:r>
            <w:r w:rsidRPr="00182053">
              <w:rPr>
                <w:b w:val="0"/>
                <w:color w:val="auto"/>
                <w:u w:val="single"/>
              </w:rPr>
              <w:instrText xml:space="preserve"> SEQ Figure \* ARABIC </w:instrText>
            </w:r>
            <w:r w:rsidR="00462FF8" w:rsidRPr="00182053">
              <w:rPr>
                <w:b w:val="0"/>
                <w:color w:val="auto"/>
                <w:u w:val="single"/>
              </w:rPr>
              <w:fldChar w:fldCharType="separate"/>
            </w:r>
            <w:r w:rsidR="00F1566D">
              <w:rPr>
                <w:b w:val="0"/>
                <w:noProof/>
                <w:color w:val="auto"/>
                <w:u w:val="single"/>
              </w:rPr>
              <w:t>15</w:t>
            </w:r>
            <w:r w:rsidR="00462FF8" w:rsidRPr="00182053">
              <w:rPr>
                <w:b w:val="0"/>
                <w:color w:val="auto"/>
                <w:u w:val="single"/>
              </w:rPr>
              <w:fldChar w:fldCharType="end"/>
            </w:r>
            <w:r w:rsidRPr="00182053">
              <w:rPr>
                <w:b w:val="0"/>
                <w:color w:val="auto"/>
                <w:u w:val="single"/>
              </w:rPr>
              <w:t>: Audit/suivi</w:t>
            </w:r>
            <w:bookmarkEnd w:id="41"/>
          </w:p>
        </w:tc>
      </w:tr>
    </w:tbl>
    <w:p w:rsidR="00CA0248" w:rsidRDefault="00CA0248" w:rsidP="00CA0248">
      <w:pPr>
        <w:rPr>
          <w:color w:val="000000" w:themeColor="text1"/>
          <w:u w:val="single"/>
        </w:rPr>
      </w:pPr>
    </w:p>
    <w:p w:rsidR="00477C52" w:rsidRPr="00CA0248" w:rsidRDefault="00477C52" w:rsidP="00CA0248">
      <w:pPr>
        <w:rPr>
          <w:color w:val="000000" w:themeColor="text1"/>
          <w:u w:val="single"/>
        </w:rPr>
      </w:pPr>
    </w:p>
    <w:p w:rsidR="00C37222" w:rsidRPr="00982D3B" w:rsidRDefault="00C37222" w:rsidP="00C37222">
      <w:pPr>
        <w:pStyle w:val="Paragraphedeliste"/>
        <w:ind w:left="1222"/>
        <w:rPr>
          <w:color w:val="000000" w:themeColor="text1"/>
          <w:shd w:val="clear" w:color="auto" w:fill="FFFFFF"/>
        </w:rPr>
      </w:pPr>
    </w:p>
    <w:p w:rsidR="00C37222" w:rsidRPr="00F662CB" w:rsidRDefault="00982D3B" w:rsidP="00F662CB">
      <w:pPr>
        <w:pStyle w:val="Titre1"/>
        <w:rPr>
          <w:shd w:val="clear" w:color="auto" w:fill="FFFFFF"/>
        </w:rPr>
      </w:pPr>
      <w:bookmarkStart w:id="42" w:name="_Toc416774298"/>
      <w:r w:rsidRPr="00F662CB">
        <w:rPr>
          <w:shd w:val="clear" w:color="auto" w:fill="FFFFFF"/>
        </w:rPr>
        <w:t>Elaboration d’une bonne pratique d’activité connexe</w:t>
      </w:r>
      <w:bookmarkEnd w:id="42"/>
    </w:p>
    <w:p w:rsidR="00E738F6" w:rsidRDefault="00982D3B" w:rsidP="000670D2">
      <w:pPr>
        <w:rPr>
          <w:shd w:val="clear" w:color="auto" w:fill="FFFFFF"/>
        </w:rPr>
      </w:pPr>
      <w:r w:rsidRPr="00982D3B">
        <w:rPr>
          <w:shd w:val="clear" w:color="auto" w:fill="FFFFFF"/>
        </w:rPr>
        <w:t>Compte tenu de l’importance des analyses biomédicales dans le parcours de santé du patient</w:t>
      </w:r>
      <w:r>
        <w:rPr>
          <w:shd w:val="clear" w:color="auto" w:fill="FFFFFF"/>
        </w:rPr>
        <w:t>, et la</w:t>
      </w:r>
      <w:r w:rsidR="00FE335F">
        <w:rPr>
          <w:shd w:val="clear" w:color="auto" w:fill="FFFFFF"/>
        </w:rPr>
        <w:t xml:space="preserve"> </w:t>
      </w:r>
      <w:r>
        <w:rPr>
          <w:shd w:val="clear" w:color="auto" w:fill="FFFFFF"/>
        </w:rPr>
        <w:t>pression de l’</w:t>
      </w:r>
      <w:r w:rsidR="00E738F6">
        <w:rPr>
          <w:shd w:val="clear" w:color="auto" w:fill="FFFFFF"/>
        </w:rPr>
        <w:t>accréditation</w:t>
      </w:r>
      <w:r>
        <w:rPr>
          <w:shd w:val="clear" w:color="auto" w:fill="FFFFFF"/>
        </w:rPr>
        <w:t xml:space="preserve"> selon la norme iso 15189 pour les laboratoires de biologie </w:t>
      </w:r>
      <w:r w:rsidR="00E738F6">
        <w:rPr>
          <w:shd w:val="clear" w:color="auto" w:fill="FFFFFF"/>
        </w:rPr>
        <w:t>médicale</w:t>
      </w:r>
      <w:r>
        <w:rPr>
          <w:shd w:val="clear" w:color="auto" w:fill="FFFFFF"/>
        </w:rPr>
        <w:t>, d’ici Novembre 2020</w:t>
      </w:r>
      <w:r w:rsidR="00E738F6">
        <w:rPr>
          <w:shd w:val="clear" w:color="auto" w:fill="FFFFFF"/>
        </w:rPr>
        <w:t>.</w:t>
      </w:r>
    </w:p>
    <w:p w:rsidR="00982D3B" w:rsidRDefault="00E738F6" w:rsidP="000670D2">
      <w:pPr>
        <w:rPr>
          <w:shd w:val="clear" w:color="auto" w:fill="FFFFFF"/>
        </w:rPr>
      </w:pPr>
      <w:r>
        <w:rPr>
          <w:shd w:val="clear" w:color="auto" w:fill="FFFFFF"/>
        </w:rPr>
        <w:t>Les attentes des différentes parties, nous ont poussés à faire le choix d’une bonne pratique d’activité connexe entre le réfèrent qualité  du laboratoire, et le service biomédical. Cette bonne pratique aura pour but de favoriser l’obtention, ou la conservation, de l’accréditation des laboratoires d’analyse biomédicale</w:t>
      </w:r>
      <w:r w:rsidR="00A27BE8">
        <w:rPr>
          <w:shd w:val="clear" w:color="auto" w:fill="FFFFFF"/>
        </w:rPr>
        <w:t>.</w:t>
      </w:r>
    </w:p>
    <w:p w:rsidR="00E738F6" w:rsidRDefault="00E738F6" w:rsidP="000670D2">
      <w:pPr>
        <w:rPr>
          <w:shd w:val="clear" w:color="auto" w:fill="FFFFFF"/>
        </w:rPr>
      </w:pPr>
      <w:r>
        <w:rPr>
          <w:shd w:val="clear" w:color="auto" w:fill="FFFFFF"/>
        </w:rPr>
        <w:t xml:space="preserve">Cette bonne pratique, vise à </w:t>
      </w:r>
      <w:r w:rsidR="00A27BE8">
        <w:rPr>
          <w:shd w:val="clear" w:color="auto" w:fill="FFFFFF"/>
        </w:rPr>
        <w:t>élargir</w:t>
      </w:r>
      <w:r>
        <w:rPr>
          <w:shd w:val="clear" w:color="auto" w:fill="FFFFFF"/>
        </w:rPr>
        <w:t xml:space="preserve"> et approfondir la </w:t>
      </w:r>
      <w:r w:rsidR="00A27BE8">
        <w:rPr>
          <w:shd w:val="clear" w:color="auto" w:fill="FFFFFF"/>
        </w:rPr>
        <w:t>coopération</w:t>
      </w:r>
      <w:r>
        <w:rPr>
          <w:shd w:val="clear" w:color="auto" w:fill="FFFFFF"/>
        </w:rPr>
        <w:t xml:space="preserve"> du </w:t>
      </w:r>
      <w:r w:rsidR="00A27BE8">
        <w:rPr>
          <w:shd w:val="clear" w:color="auto" w:fill="FFFFFF"/>
        </w:rPr>
        <w:t>réfèrent</w:t>
      </w:r>
      <w:r>
        <w:rPr>
          <w:shd w:val="clear" w:color="auto" w:fill="FFFFFF"/>
        </w:rPr>
        <w:t xml:space="preserve"> qualité au laboratoire et le service </w:t>
      </w:r>
      <w:r w:rsidR="00A27BE8">
        <w:rPr>
          <w:shd w:val="clear" w:color="auto" w:fill="FFFFFF"/>
        </w:rPr>
        <w:t xml:space="preserve">biomédical, dans le but d’assurer un support technique sur tout le matériel nécessaire, et permettant de contrôler l’organisation en matière de qualité.  </w:t>
      </w:r>
    </w:p>
    <w:p w:rsidR="00062E1F" w:rsidRDefault="00A27BE8" w:rsidP="000670D2">
      <w:pPr>
        <w:rPr>
          <w:shd w:val="clear" w:color="auto" w:fill="FFFFFF"/>
        </w:rPr>
      </w:pPr>
      <w:r>
        <w:rPr>
          <w:shd w:val="clear" w:color="auto" w:fill="FFFFFF"/>
        </w:rPr>
        <w:t xml:space="preserve">Comme </w:t>
      </w:r>
      <w:r w:rsidR="00654D96">
        <w:rPr>
          <w:shd w:val="clear" w:color="auto" w:fill="FFFFFF"/>
        </w:rPr>
        <w:t xml:space="preserve">dans le guide des bonnes </w:t>
      </w:r>
      <w:r>
        <w:rPr>
          <w:shd w:val="clear" w:color="auto" w:fill="FFFFFF"/>
        </w:rPr>
        <w:t>pratiques d</w:t>
      </w:r>
      <w:r w:rsidR="00F073EA">
        <w:rPr>
          <w:shd w:val="clear" w:color="auto" w:fill="FFFFFF"/>
        </w:rPr>
        <w:t>e l’ingénierie biomédicale</w:t>
      </w:r>
      <w:r>
        <w:rPr>
          <w:shd w:val="clear" w:color="auto" w:fill="FFFFFF"/>
        </w:rPr>
        <w:t>, celle-ci se décompose en « 3S » : Sens, Soutien, Suivi.</w:t>
      </w:r>
    </w:p>
    <w:p w:rsidR="000670D2" w:rsidRPr="000670D2" w:rsidRDefault="000670D2" w:rsidP="000670D2">
      <w:pPr>
        <w:rPr>
          <w:shd w:val="clear" w:color="auto" w:fill="FFFFFF"/>
        </w:rPr>
      </w:pPr>
    </w:p>
    <w:p w:rsidR="004B6257" w:rsidRPr="004E1431" w:rsidRDefault="00930E7E" w:rsidP="007D3294">
      <w:pPr>
        <w:pStyle w:val="Titre2"/>
        <w:numPr>
          <w:ilvl w:val="0"/>
          <w:numId w:val="31"/>
        </w:numPr>
      </w:pPr>
      <w:bookmarkStart w:id="43" w:name="_Toc416774299"/>
      <w:r w:rsidRPr="004B6257">
        <w:t>Expliciter le sens</w:t>
      </w:r>
      <w:bookmarkEnd w:id="43"/>
    </w:p>
    <w:p w:rsidR="004B6257" w:rsidRDefault="004B6257" w:rsidP="004B6257">
      <w:pPr>
        <w:pStyle w:val="Paragraphedeliste"/>
      </w:pPr>
      <w:r w:rsidRPr="00792003">
        <w:rPr>
          <w:u w:val="single"/>
        </w:rPr>
        <w:t>Définition </w:t>
      </w:r>
      <w:r>
        <w:t>:</w:t>
      </w:r>
    </w:p>
    <w:p w:rsidR="004E1431" w:rsidRDefault="004E1431" w:rsidP="004B6257">
      <w:pPr>
        <w:pStyle w:val="Paragraphedeliste"/>
      </w:pPr>
    </w:p>
    <w:p w:rsidR="004B6257" w:rsidRDefault="004B6257" w:rsidP="004B6257">
      <w:pPr>
        <w:pStyle w:val="Paragraphedeliste"/>
      </w:pPr>
      <w:r>
        <w:t>Cette bonne pratique s’adresse au</w:t>
      </w:r>
      <w:r w:rsidR="00654D6F">
        <w:t>x</w:t>
      </w:r>
      <w:r>
        <w:t xml:space="preserve"> service</w:t>
      </w:r>
      <w:r w:rsidR="00654D6F">
        <w:t>s</w:t>
      </w:r>
      <w:r>
        <w:t xml:space="preserve"> biomédica</w:t>
      </w:r>
      <w:r w:rsidR="00654D6F">
        <w:t>ux</w:t>
      </w:r>
      <w:r>
        <w:t xml:space="preserve">, qui désirent </w:t>
      </w:r>
      <w:r w:rsidR="00654D6F">
        <w:t>s’impliquer</w:t>
      </w:r>
      <w:r>
        <w:t xml:space="preserve"> dans</w:t>
      </w:r>
      <w:r w:rsidR="00654D6F">
        <w:t xml:space="preserve"> la démarche</w:t>
      </w:r>
      <w:r>
        <w:t xml:space="preserve"> ou </w:t>
      </w:r>
      <w:r w:rsidR="00654D6F">
        <w:t>le maintien de</w:t>
      </w:r>
      <w:r>
        <w:t xml:space="preserve"> l’accréditation selon la norme iso 15189</w:t>
      </w:r>
      <w:r w:rsidR="00654D6F">
        <w:t xml:space="preserve"> du laboratoire d’analyse biomédicale</w:t>
      </w:r>
      <w:r>
        <w:t>.</w:t>
      </w:r>
    </w:p>
    <w:p w:rsidR="000670D2" w:rsidRDefault="000670D2" w:rsidP="004B6257">
      <w:pPr>
        <w:pStyle w:val="Paragraphedeliste"/>
      </w:pPr>
    </w:p>
    <w:p w:rsidR="00423964" w:rsidRDefault="00423964" w:rsidP="004B6257">
      <w:pPr>
        <w:pStyle w:val="Paragraphedeliste"/>
      </w:pPr>
    </w:p>
    <w:p w:rsidR="00423964" w:rsidRDefault="00423964" w:rsidP="004B6257">
      <w:pPr>
        <w:pStyle w:val="Paragraphedeliste"/>
      </w:pPr>
    </w:p>
    <w:p w:rsidR="004B6257" w:rsidRDefault="004B6257" w:rsidP="004B6257">
      <w:pPr>
        <w:pStyle w:val="Paragraphedeliste"/>
        <w:rPr>
          <w:u w:val="single"/>
        </w:rPr>
      </w:pPr>
      <w:r w:rsidRPr="00792003">
        <w:rPr>
          <w:u w:val="single"/>
        </w:rPr>
        <w:t>Enjeux :</w:t>
      </w:r>
    </w:p>
    <w:p w:rsidR="001525DA" w:rsidRPr="00792003" w:rsidRDefault="001525DA" w:rsidP="004B6257">
      <w:pPr>
        <w:pStyle w:val="Paragraphedeliste"/>
        <w:rPr>
          <w:u w:val="single"/>
        </w:rPr>
      </w:pPr>
    </w:p>
    <w:p w:rsidR="00930E7E" w:rsidRDefault="004B6257" w:rsidP="004B6257">
      <w:pPr>
        <w:pStyle w:val="Paragraphedeliste"/>
      </w:pPr>
      <w:r>
        <w:t xml:space="preserve">Le support technique, le suivi des équipements, </w:t>
      </w:r>
      <w:r w:rsidR="00654D6F">
        <w:t xml:space="preserve">la métrologie </w:t>
      </w:r>
      <w:r>
        <w:t>et le</w:t>
      </w:r>
      <w:r w:rsidR="001525DA">
        <w:t>s audits</w:t>
      </w:r>
      <w:r>
        <w:t xml:space="preserve"> contribuent à la démarche d’accréditation engagée par les laboratoires, et conditionne</w:t>
      </w:r>
      <w:r w:rsidR="004E1431">
        <w:t>nt</w:t>
      </w:r>
      <w:r w:rsidR="00FE335F">
        <w:t xml:space="preserve"> </w:t>
      </w:r>
      <w:r w:rsidR="004E1431" w:rsidRPr="004E1431">
        <w:t>leurs autorisations</w:t>
      </w:r>
      <w:r w:rsidR="007A0ADC">
        <w:t xml:space="preserve"> </w:t>
      </w:r>
      <w:r w:rsidR="004E1431">
        <w:t>administratives d’ex</w:t>
      </w:r>
      <w:r w:rsidR="00654D6F">
        <w:t>ercer</w:t>
      </w:r>
      <w:r w:rsidR="004E1431">
        <w:t>.</w:t>
      </w:r>
    </w:p>
    <w:p w:rsidR="001525DA" w:rsidRDefault="001525DA" w:rsidP="004B6257">
      <w:pPr>
        <w:pStyle w:val="Paragraphedeliste"/>
      </w:pPr>
    </w:p>
    <w:p w:rsidR="004E1431" w:rsidRPr="00792003" w:rsidRDefault="004E1431" w:rsidP="004B6257">
      <w:pPr>
        <w:pStyle w:val="Paragraphedeliste"/>
        <w:rPr>
          <w:u w:val="single"/>
        </w:rPr>
      </w:pPr>
      <w:r w:rsidRPr="00792003">
        <w:rPr>
          <w:u w:val="single"/>
        </w:rPr>
        <w:t>Objectifs :</w:t>
      </w:r>
    </w:p>
    <w:p w:rsidR="004E1431" w:rsidRDefault="004E1431" w:rsidP="004B6257">
      <w:pPr>
        <w:pStyle w:val="Paragraphedeliste"/>
      </w:pPr>
    </w:p>
    <w:p w:rsidR="004E1431" w:rsidRDefault="004E1431" w:rsidP="007D3294">
      <w:pPr>
        <w:pStyle w:val="Paragraphedeliste"/>
        <w:numPr>
          <w:ilvl w:val="0"/>
          <w:numId w:val="20"/>
        </w:numPr>
      </w:pPr>
      <w:r>
        <w:t>Organiser les interactions entre le LBM et le SBM dans le respect de la norme iso 15189.</w:t>
      </w:r>
    </w:p>
    <w:p w:rsidR="004E1431" w:rsidRDefault="004E1431" w:rsidP="007D3294">
      <w:pPr>
        <w:pStyle w:val="Paragraphedeliste"/>
        <w:numPr>
          <w:ilvl w:val="0"/>
          <w:numId w:val="20"/>
        </w:numPr>
      </w:pPr>
      <w:r>
        <w:t>Garantir la disponibilité, la qualité et la sécurité des équipements.</w:t>
      </w:r>
    </w:p>
    <w:p w:rsidR="009E7859" w:rsidRDefault="009E7859" w:rsidP="009E7859"/>
    <w:p w:rsidR="009E7859" w:rsidRDefault="009E7859" w:rsidP="009E7859"/>
    <w:p w:rsidR="004E1431" w:rsidRPr="00914D8F" w:rsidRDefault="004E1431" w:rsidP="00FE335F">
      <w:pPr>
        <w:pStyle w:val="Titre2"/>
      </w:pPr>
      <w:bookmarkStart w:id="44" w:name="_Toc416774300"/>
      <w:r w:rsidRPr="00914D8F">
        <w:t>Organiser le Soutien</w:t>
      </w:r>
      <w:bookmarkEnd w:id="44"/>
    </w:p>
    <w:p w:rsidR="004E1431" w:rsidRPr="000670D2" w:rsidRDefault="004E1431" w:rsidP="0091255F">
      <w:pPr>
        <w:ind w:left="708"/>
        <w:rPr>
          <w:u w:val="single"/>
        </w:rPr>
      </w:pPr>
      <w:r w:rsidRPr="000670D2">
        <w:rPr>
          <w:u w:val="single"/>
        </w:rPr>
        <w:t>Parties prenantes :</w:t>
      </w:r>
    </w:p>
    <w:p w:rsidR="004E1431" w:rsidRDefault="004E1431" w:rsidP="000670D2"/>
    <w:p w:rsidR="004E1431" w:rsidRDefault="004E1431" w:rsidP="007D3294">
      <w:pPr>
        <w:pStyle w:val="Paragraphedeliste"/>
        <w:numPr>
          <w:ilvl w:val="0"/>
          <w:numId w:val="21"/>
        </w:numPr>
      </w:pPr>
      <w:r>
        <w:t xml:space="preserve">Laboratoire </w:t>
      </w:r>
    </w:p>
    <w:p w:rsidR="004E1431" w:rsidRDefault="004E1431" w:rsidP="007D3294">
      <w:pPr>
        <w:pStyle w:val="Paragraphedeliste"/>
        <w:numPr>
          <w:ilvl w:val="0"/>
          <w:numId w:val="21"/>
        </w:numPr>
      </w:pPr>
      <w:r>
        <w:t>Réfèrent qualité du laboratoire</w:t>
      </w:r>
    </w:p>
    <w:p w:rsidR="004E1431" w:rsidRDefault="004E1431" w:rsidP="007D3294">
      <w:pPr>
        <w:pStyle w:val="Paragraphedeliste"/>
        <w:numPr>
          <w:ilvl w:val="0"/>
          <w:numId w:val="21"/>
        </w:numPr>
      </w:pPr>
      <w:r>
        <w:t>Service biomédical</w:t>
      </w:r>
    </w:p>
    <w:p w:rsidR="000618E5" w:rsidRDefault="000618E5" w:rsidP="007D3294">
      <w:pPr>
        <w:pStyle w:val="Paragraphedeliste"/>
        <w:numPr>
          <w:ilvl w:val="0"/>
          <w:numId w:val="21"/>
        </w:numPr>
      </w:pPr>
      <w:r>
        <w:t>Etablissement de santé</w:t>
      </w:r>
    </w:p>
    <w:p w:rsidR="000618E5" w:rsidRDefault="000618E5" w:rsidP="007D3294">
      <w:pPr>
        <w:pStyle w:val="Paragraphedeliste"/>
        <w:numPr>
          <w:ilvl w:val="0"/>
          <w:numId w:val="21"/>
        </w:numPr>
      </w:pPr>
      <w:r>
        <w:t>Tutelles</w:t>
      </w:r>
    </w:p>
    <w:p w:rsidR="004E1431" w:rsidRDefault="004E1431" w:rsidP="007D3294">
      <w:pPr>
        <w:pStyle w:val="Paragraphedeliste"/>
        <w:numPr>
          <w:ilvl w:val="0"/>
          <w:numId w:val="21"/>
        </w:numPr>
      </w:pPr>
      <w:r>
        <w:t>Patient</w:t>
      </w:r>
    </w:p>
    <w:p w:rsidR="000618E5" w:rsidRPr="000670D2" w:rsidRDefault="000618E5" w:rsidP="0091255F">
      <w:pPr>
        <w:ind w:left="720"/>
        <w:rPr>
          <w:u w:val="single"/>
        </w:rPr>
      </w:pPr>
      <w:r w:rsidRPr="000670D2">
        <w:rPr>
          <w:u w:val="single"/>
        </w:rPr>
        <w:t>Ressource :</w:t>
      </w:r>
    </w:p>
    <w:p w:rsidR="00705921" w:rsidRPr="00705921" w:rsidRDefault="00705921" w:rsidP="0091255F">
      <w:pPr>
        <w:ind w:left="708"/>
      </w:pPr>
      <w:r>
        <w:t>Internes</w:t>
      </w:r>
      <w:r w:rsidR="000670D2">
        <w:t> :</w:t>
      </w:r>
    </w:p>
    <w:p w:rsidR="000618E5" w:rsidRDefault="00705921" w:rsidP="007D3294">
      <w:pPr>
        <w:pStyle w:val="Paragraphedeliste"/>
        <w:numPr>
          <w:ilvl w:val="0"/>
          <w:numId w:val="22"/>
        </w:numPr>
      </w:pPr>
      <w:r>
        <w:t>Responsable qualité</w:t>
      </w:r>
    </w:p>
    <w:p w:rsidR="000618E5" w:rsidRDefault="00705921" w:rsidP="007D3294">
      <w:pPr>
        <w:pStyle w:val="Paragraphedeliste"/>
        <w:numPr>
          <w:ilvl w:val="0"/>
          <w:numId w:val="22"/>
        </w:numPr>
      </w:pPr>
      <w:r>
        <w:t>Service de métrologie (si existant)</w:t>
      </w:r>
    </w:p>
    <w:p w:rsidR="000618E5" w:rsidRDefault="000618E5" w:rsidP="007D3294">
      <w:pPr>
        <w:pStyle w:val="Paragraphedeliste"/>
        <w:numPr>
          <w:ilvl w:val="0"/>
          <w:numId w:val="22"/>
        </w:numPr>
      </w:pPr>
      <w:r>
        <w:t>Service achat</w:t>
      </w:r>
      <w:r w:rsidR="00705921">
        <w:t>s</w:t>
      </w:r>
    </w:p>
    <w:p w:rsidR="00705921" w:rsidRDefault="00705921" w:rsidP="007D3294">
      <w:pPr>
        <w:pStyle w:val="Paragraphedeliste"/>
        <w:numPr>
          <w:ilvl w:val="0"/>
          <w:numId w:val="22"/>
        </w:numPr>
      </w:pPr>
      <w:r>
        <w:t>Service techniques</w:t>
      </w:r>
    </w:p>
    <w:p w:rsidR="00705921" w:rsidRDefault="00705921" w:rsidP="007D3294">
      <w:pPr>
        <w:pStyle w:val="Paragraphedeliste"/>
        <w:numPr>
          <w:ilvl w:val="0"/>
          <w:numId w:val="22"/>
        </w:numPr>
      </w:pPr>
      <w:r>
        <w:t>Service informatique</w:t>
      </w:r>
    </w:p>
    <w:p w:rsidR="001525DA" w:rsidRDefault="00705921" w:rsidP="00901715">
      <w:pPr>
        <w:ind w:left="708"/>
        <w:rPr>
          <w:color w:val="000000" w:themeColor="text1"/>
        </w:rPr>
      </w:pPr>
      <w:r w:rsidRPr="00705921">
        <w:rPr>
          <w:color w:val="000000" w:themeColor="text1"/>
        </w:rPr>
        <w:t>Externes</w:t>
      </w:r>
      <w:r w:rsidR="000670D2">
        <w:rPr>
          <w:color w:val="000000" w:themeColor="text1"/>
        </w:rPr>
        <w:t> :</w:t>
      </w:r>
    </w:p>
    <w:p w:rsidR="00705921" w:rsidRPr="000670D2" w:rsidRDefault="00705921" w:rsidP="007D3294">
      <w:pPr>
        <w:pStyle w:val="Paragraphedeliste"/>
        <w:numPr>
          <w:ilvl w:val="0"/>
          <w:numId w:val="23"/>
        </w:numPr>
        <w:rPr>
          <w:color w:val="000000" w:themeColor="text1"/>
        </w:rPr>
      </w:pPr>
      <w:r w:rsidRPr="000670D2">
        <w:rPr>
          <w:color w:val="000000" w:themeColor="text1"/>
        </w:rPr>
        <w:t>Fournisseurs</w:t>
      </w:r>
    </w:p>
    <w:p w:rsidR="00705921" w:rsidRPr="000670D2" w:rsidRDefault="00705921" w:rsidP="007D3294">
      <w:pPr>
        <w:pStyle w:val="Paragraphedeliste"/>
        <w:numPr>
          <w:ilvl w:val="0"/>
          <w:numId w:val="23"/>
        </w:numPr>
        <w:rPr>
          <w:color w:val="000000" w:themeColor="text1"/>
        </w:rPr>
      </w:pPr>
      <w:r w:rsidRPr="000670D2">
        <w:rPr>
          <w:color w:val="000000" w:themeColor="text1"/>
        </w:rPr>
        <w:t>Sous-traitants</w:t>
      </w:r>
    </w:p>
    <w:p w:rsidR="00CB6D53" w:rsidRPr="000670D2" w:rsidRDefault="00CB6D53" w:rsidP="007D3294">
      <w:pPr>
        <w:pStyle w:val="Paragraphedeliste"/>
        <w:numPr>
          <w:ilvl w:val="0"/>
          <w:numId w:val="23"/>
        </w:numPr>
        <w:rPr>
          <w:color w:val="000000" w:themeColor="text1"/>
        </w:rPr>
      </w:pPr>
      <w:r w:rsidRPr="000670D2">
        <w:rPr>
          <w:color w:val="000000" w:themeColor="text1"/>
        </w:rPr>
        <w:t>COFRAC</w:t>
      </w:r>
    </w:p>
    <w:p w:rsidR="00705921" w:rsidRPr="00FC0B2B" w:rsidRDefault="00705921" w:rsidP="0091255F">
      <w:pPr>
        <w:ind w:left="708"/>
        <w:rPr>
          <w:color w:val="000000" w:themeColor="text1"/>
        </w:rPr>
      </w:pPr>
      <w:r w:rsidRPr="00FC0B2B">
        <w:rPr>
          <w:bCs/>
          <w:color w:val="000000" w:themeColor="text1"/>
        </w:rPr>
        <w:t>Ressources spécifiques</w:t>
      </w:r>
      <w:r w:rsidR="000670D2">
        <w:rPr>
          <w:bCs/>
          <w:color w:val="000000" w:themeColor="text1"/>
        </w:rPr>
        <w:t> :</w:t>
      </w:r>
    </w:p>
    <w:p w:rsidR="00705921" w:rsidRPr="000670D2" w:rsidRDefault="00FC0B2B" w:rsidP="007D3294">
      <w:pPr>
        <w:pStyle w:val="Paragraphedeliste"/>
        <w:numPr>
          <w:ilvl w:val="0"/>
          <w:numId w:val="24"/>
        </w:numPr>
        <w:rPr>
          <w:color w:val="000000" w:themeColor="text1"/>
        </w:rPr>
      </w:pPr>
      <w:r w:rsidRPr="000670D2">
        <w:rPr>
          <w:color w:val="000000" w:themeColor="text1"/>
        </w:rPr>
        <w:t>Normes</w:t>
      </w:r>
      <w:r w:rsidR="00705921" w:rsidRPr="000670D2">
        <w:rPr>
          <w:color w:val="000000" w:themeColor="text1"/>
        </w:rPr>
        <w:t xml:space="preserve"> ISO 15189, ISO 17025</w:t>
      </w:r>
    </w:p>
    <w:p w:rsidR="009268AF" w:rsidRPr="00182053" w:rsidRDefault="00FC0B2B" w:rsidP="007D3294">
      <w:pPr>
        <w:pStyle w:val="Paragraphedeliste"/>
        <w:numPr>
          <w:ilvl w:val="0"/>
          <w:numId w:val="24"/>
        </w:numPr>
        <w:rPr>
          <w:color w:val="000000" w:themeColor="text1"/>
        </w:rPr>
      </w:pPr>
      <w:r w:rsidRPr="000670D2">
        <w:rPr>
          <w:color w:val="000000" w:themeColor="text1"/>
        </w:rPr>
        <w:t>Norme NFS 99-170</w:t>
      </w:r>
    </w:p>
    <w:p w:rsidR="000618E5" w:rsidRPr="000618E5" w:rsidRDefault="000618E5" w:rsidP="00FE335F">
      <w:pPr>
        <w:pStyle w:val="Titre2"/>
      </w:pPr>
      <w:bookmarkStart w:id="45" w:name="_Toc416774301"/>
      <w:r>
        <w:t>Maitriser le suivi</w:t>
      </w:r>
      <w:bookmarkEnd w:id="45"/>
    </w:p>
    <w:p w:rsidR="000618E5" w:rsidRDefault="000618E5" w:rsidP="000618E5">
      <w:pPr>
        <w:pStyle w:val="Paragraphedeliste"/>
        <w:rPr>
          <w:u w:val="single"/>
        </w:rPr>
      </w:pPr>
    </w:p>
    <w:p w:rsidR="007B5FE1" w:rsidRDefault="007B5FE1" w:rsidP="000618E5">
      <w:pPr>
        <w:pStyle w:val="Paragraphedeliste"/>
        <w:rPr>
          <w:u w:val="single"/>
        </w:rPr>
      </w:pPr>
      <w:r>
        <w:rPr>
          <w:u w:val="single"/>
        </w:rPr>
        <w:t xml:space="preserve">Cartographie des </w:t>
      </w:r>
      <w:r w:rsidR="000618E5">
        <w:rPr>
          <w:u w:val="single"/>
        </w:rPr>
        <w:t>Processus :</w:t>
      </w:r>
    </w:p>
    <w:p w:rsidR="00C2279A" w:rsidRDefault="00C2279A" w:rsidP="000618E5">
      <w:pPr>
        <w:pStyle w:val="Paragraphedeliste"/>
        <w:rPr>
          <w:u w:val="single"/>
        </w:rPr>
      </w:pPr>
    </w:p>
    <w:p w:rsidR="00C2279A" w:rsidRDefault="00C2279A" w:rsidP="000618E5">
      <w:pPr>
        <w:pStyle w:val="Paragraphedeliste"/>
        <w:rPr>
          <w:u w:val="single"/>
        </w:rPr>
      </w:pPr>
    </w:p>
    <w:p w:rsidR="00C2279A" w:rsidRDefault="00C2279A" w:rsidP="000618E5">
      <w:pPr>
        <w:pStyle w:val="Paragraphedeliste"/>
        <w:rPr>
          <w:u w:val="single"/>
        </w:rPr>
      </w:pPr>
    </w:p>
    <w:p w:rsidR="00C2279A" w:rsidRDefault="00C2279A" w:rsidP="000618E5">
      <w:pPr>
        <w:pStyle w:val="Paragraphedeliste"/>
        <w:rPr>
          <w:u w:val="single"/>
        </w:rPr>
      </w:pPr>
    </w:p>
    <w:p w:rsidR="00C2279A" w:rsidRDefault="00C2279A" w:rsidP="000618E5">
      <w:pPr>
        <w:pStyle w:val="Paragraphedeliste"/>
        <w:rPr>
          <w:u w:val="single"/>
        </w:rPr>
      </w:pPr>
    </w:p>
    <w:p w:rsidR="00C2279A" w:rsidRDefault="00C2279A" w:rsidP="000618E5">
      <w:pPr>
        <w:pStyle w:val="Paragraphedeliste"/>
        <w:rPr>
          <w:u w:val="single"/>
        </w:rPr>
      </w:pPr>
    </w:p>
    <w:p w:rsidR="00C2279A" w:rsidRDefault="00C2279A" w:rsidP="000618E5">
      <w:pPr>
        <w:pStyle w:val="Paragraphedeliste"/>
        <w:rPr>
          <w:u w:val="single"/>
        </w:rPr>
      </w:pPr>
    </w:p>
    <w:p w:rsidR="00C2279A" w:rsidRDefault="00C2279A" w:rsidP="000618E5">
      <w:pPr>
        <w:pStyle w:val="Paragraphedeliste"/>
        <w:rPr>
          <w:u w:val="single"/>
        </w:rPr>
      </w:pPr>
    </w:p>
    <w:p w:rsidR="00C2279A" w:rsidRDefault="00C2279A" w:rsidP="000618E5">
      <w:pPr>
        <w:pStyle w:val="Paragraphedeliste"/>
        <w:rPr>
          <w:u w:val="single"/>
        </w:rPr>
      </w:pPr>
    </w:p>
    <w:p w:rsidR="00C2279A" w:rsidRDefault="00C2279A"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r>
        <w:rPr>
          <w:rFonts w:ascii="Times New Roman" w:hAnsi="Times New Roman"/>
          <w:noProof/>
          <w:sz w:val="24"/>
          <w:szCs w:val="24"/>
          <w:lang w:eastAsia="fr-FR"/>
        </w:rPr>
        <w:drawing>
          <wp:anchor distT="36576" distB="36576" distL="36576" distR="36576" simplePos="0" relativeHeight="251693056" behindDoc="0" locked="0" layoutInCell="1" allowOverlap="1">
            <wp:simplePos x="0" y="0"/>
            <wp:positionH relativeFrom="margin">
              <wp:align>center</wp:align>
            </wp:positionH>
            <wp:positionV relativeFrom="paragraph">
              <wp:posOffset>74295</wp:posOffset>
            </wp:positionV>
            <wp:extent cx="6712585" cy="32035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2585" cy="3203575"/>
                    </a:xfrm>
                    <a:prstGeom prst="rect">
                      <a:avLst/>
                    </a:prstGeom>
                    <a:noFill/>
                    <a:ln>
                      <a:noFill/>
                    </a:ln>
                    <a:effectLst/>
                  </pic:spPr>
                </pic:pic>
              </a:graphicData>
            </a:graphic>
          </wp:anchor>
        </w:drawing>
      </w: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7B5FE1" w:rsidP="000618E5">
      <w:pPr>
        <w:pStyle w:val="Paragraphedeliste"/>
        <w:rPr>
          <w:u w:val="single"/>
        </w:rPr>
      </w:pPr>
    </w:p>
    <w:p w:rsidR="007B5FE1" w:rsidRDefault="00462FF8" w:rsidP="000618E5">
      <w:pPr>
        <w:pStyle w:val="Paragraphedeliste"/>
        <w:rPr>
          <w:u w:val="single"/>
        </w:rPr>
      </w:pPr>
      <w:r w:rsidRPr="00462FF8">
        <w:rPr>
          <w:noProof/>
        </w:rPr>
        <w:pict>
          <v:shape id="_x0000_s1084" type="#_x0000_t202" style="position:absolute;left:0;text-align:left;margin-left:42.4pt;margin-top:32pt;width:317.25pt;height:20.95pt;z-index:251704320" stroked="f">
            <v:textbox style="mso-fit-shape-to-text:t" inset="0,0,0,0">
              <w:txbxContent>
                <w:p w:rsidR="003D7B18" w:rsidRPr="00901715" w:rsidRDefault="003D7B18" w:rsidP="00901715">
                  <w:pPr>
                    <w:pStyle w:val="Lgende"/>
                    <w:jc w:val="center"/>
                    <w:rPr>
                      <w:rFonts w:ascii="Times New Roman" w:hAnsi="Times New Roman"/>
                      <w:b w:val="0"/>
                      <w:noProof/>
                      <w:color w:val="auto"/>
                      <w:sz w:val="24"/>
                      <w:szCs w:val="24"/>
                      <w:u w:val="single"/>
                    </w:rPr>
                  </w:pPr>
                  <w:bookmarkStart w:id="46" w:name="_Toc416726375"/>
                  <w:r w:rsidRPr="00901715">
                    <w:rPr>
                      <w:b w:val="0"/>
                      <w:color w:val="auto"/>
                      <w:u w:val="single"/>
                    </w:rPr>
                    <w:t xml:space="preserve">Figure </w:t>
                  </w:r>
                  <w:r w:rsidR="00462FF8" w:rsidRPr="00901715">
                    <w:rPr>
                      <w:b w:val="0"/>
                      <w:color w:val="auto"/>
                      <w:u w:val="single"/>
                    </w:rPr>
                    <w:fldChar w:fldCharType="begin"/>
                  </w:r>
                  <w:r w:rsidRPr="00901715">
                    <w:rPr>
                      <w:b w:val="0"/>
                      <w:color w:val="auto"/>
                      <w:u w:val="single"/>
                    </w:rPr>
                    <w:instrText xml:space="preserve"> SEQ Figure \* ARABIC </w:instrText>
                  </w:r>
                  <w:r w:rsidR="00462FF8" w:rsidRPr="00901715">
                    <w:rPr>
                      <w:b w:val="0"/>
                      <w:color w:val="auto"/>
                      <w:u w:val="single"/>
                    </w:rPr>
                    <w:fldChar w:fldCharType="separate"/>
                  </w:r>
                  <w:r>
                    <w:rPr>
                      <w:b w:val="0"/>
                      <w:noProof/>
                      <w:color w:val="auto"/>
                      <w:u w:val="single"/>
                    </w:rPr>
                    <w:t>16</w:t>
                  </w:r>
                  <w:r w:rsidR="00462FF8" w:rsidRPr="00901715">
                    <w:rPr>
                      <w:b w:val="0"/>
                      <w:color w:val="auto"/>
                      <w:u w:val="single"/>
                    </w:rPr>
                    <w:fldChar w:fldCharType="end"/>
                  </w:r>
                  <w:r w:rsidRPr="00901715">
                    <w:rPr>
                      <w:b w:val="0"/>
                      <w:color w:val="auto"/>
                      <w:u w:val="single"/>
                    </w:rPr>
                    <w:t>: bonne pratique d'activité connexe</w:t>
                  </w:r>
                  <w:bookmarkEnd w:id="46"/>
                </w:p>
              </w:txbxContent>
            </v:textbox>
          </v:shape>
        </w:pict>
      </w:r>
    </w:p>
    <w:p w:rsidR="00C2279A" w:rsidRDefault="00C2279A" w:rsidP="000670D2"/>
    <w:p w:rsidR="000E64AE" w:rsidRDefault="00C66C84" w:rsidP="000670D2">
      <w:r>
        <w:t>La cartographie des processus, nous a permis de visualiser les points suivants : Ma</w:t>
      </w:r>
      <w:r w:rsidR="00654D6F">
        <w:t xml:space="preserve">intenance, Métrologie, </w:t>
      </w:r>
      <w:r>
        <w:t>Traçabilité et Audits.</w:t>
      </w:r>
    </w:p>
    <w:p w:rsidR="00C34977" w:rsidRDefault="00C34977" w:rsidP="009E7859">
      <w:pPr>
        <w:pStyle w:val="Titre3"/>
        <w:numPr>
          <w:ilvl w:val="0"/>
          <w:numId w:val="0"/>
        </w:numPr>
        <w:ind w:left="720" w:hanging="360"/>
      </w:pPr>
    </w:p>
    <w:p w:rsidR="00F646FE" w:rsidRDefault="000E64AE" w:rsidP="007D3294">
      <w:pPr>
        <w:pStyle w:val="Titre3"/>
        <w:numPr>
          <w:ilvl w:val="0"/>
          <w:numId w:val="32"/>
        </w:numPr>
      </w:pPr>
      <w:r w:rsidRPr="00D8694E">
        <w:t>La Maintenance</w:t>
      </w:r>
      <w:r>
        <w:t> :</w:t>
      </w:r>
    </w:p>
    <w:p w:rsidR="009E7859" w:rsidRDefault="00F646FE" w:rsidP="000670D2">
      <w:pPr>
        <w:rPr>
          <w:shd w:val="clear" w:color="auto" w:fill="FFFFFF"/>
        </w:rPr>
      </w:pPr>
      <w:r w:rsidRPr="000670D2">
        <w:rPr>
          <w:shd w:val="clear" w:color="auto" w:fill="FFFFFF"/>
        </w:rPr>
        <w:t>Le but de ces prestations est d’assurer au laboratoire la continuité d’exécution des analyses, par l’entretien des é</w:t>
      </w:r>
      <w:r w:rsidR="0039173F" w:rsidRPr="000670D2">
        <w:rPr>
          <w:shd w:val="clear" w:color="auto" w:fill="FFFFFF"/>
        </w:rPr>
        <w:t>quipements. L’objectif est</w:t>
      </w:r>
      <w:r w:rsidRPr="000670D2">
        <w:rPr>
          <w:shd w:val="clear" w:color="auto" w:fill="FFFFFF"/>
        </w:rPr>
        <w:t xml:space="preserve"> de limiter les pannes, les arrêts, d’augmenter la disponibilité, de réaliser la maintenance préventive, de maîtriser les coûts d’intervention, de diminuer les coûts de stock.</w:t>
      </w:r>
      <w:r w:rsidRPr="002960ED">
        <w:br/>
      </w:r>
      <w:r w:rsidRPr="000670D2">
        <w:rPr>
          <w:shd w:val="clear" w:color="auto" w:fill="FFFFFF"/>
        </w:rPr>
        <w:t xml:space="preserve">Ces prestations vont s’adresser aux équipements essentiels, mais également au matériel de secours souvent appelé  « backup ». Les réparations peuvent porter sur les centrifugeuses, les balances, le froid </w:t>
      </w:r>
      <w:r w:rsidR="002960ED" w:rsidRPr="000670D2">
        <w:rPr>
          <w:shd w:val="clear" w:color="auto" w:fill="FFFFFF"/>
        </w:rPr>
        <w:t>médical</w:t>
      </w:r>
      <w:r w:rsidRPr="000670D2">
        <w:rPr>
          <w:shd w:val="clear" w:color="auto" w:fill="FFFFFF"/>
        </w:rPr>
        <w:t>, les microscopes…</w:t>
      </w:r>
      <w:r w:rsidRPr="002960ED">
        <w:br/>
      </w:r>
      <w:r w:rsidRPr="000670D2">
        <w:rPr>
          <w:shd w:val="clear" w:color="auto" w:fill="FFFFFF"/>
        </w:rPr>
        <w:t xml:space="preserve">Les opérations de maintenance peuvent être réalisées en interne ou en externe. Le diagnostic de premier niveau </w:t>
      </w:r>
      <w:r w:rsidR="0039173F" w:rsidRPr="000670D2">
        <w:rPr>
          <w:shd w:val="clear" w:color="auto" w:fill="FFFFFF"/>
        </w:rPr>
        <w:t>est</w:t>
      </w:r>
      <w:r w:rsidRPr="000670D2">
        <w:rPr>
          <w:shd w:val="clear" w:color="auto" w:fill="FFFFFF"/>
        </w:rPr>
        <w:t xml:space="preserve"> pris en charge par la personne ou la structure qui remplit la fonction biomédicale</w:t>
      </w:r>
      <w:r w:rsidR="0039173F" w:rsidRPr="000670D2">
        <w:rPr>
          <w:shd w:val="clear" w:color="auto" w:fill="FFFFFF"/>
        </w:rPr>
        <w:t xml:space="preserve"> au laboratoire</w:t>
      </w:r>
      <w:r w:rsidRPr="000670D2">
        <w:rPr>
          <w:shd w:val="clear" w:color="auto" w:fill="FFFFFF"/>
        </w:rPr>
        <w:t>. Elle peut faire appel à un prestataire externe si nécessaire. C’est le cas des gros équipements comme les automates, les robots de tri…</w:t>
      </w:r>
    </w:p>
    <w:p w:rsidR="009E7859" w:rsidRDefault="009E7859" w:rsidP="000670D2">
      <w:pPr>
        <w:rPr>
          <w:shd w:val="clear" w:color="auto" w:fill="FFFFFF"/>
        </w:rPr>
      </w:pPr>
    </w:p>
    <w:p w:rsidR="00D8694E" w:rsidRPr="009E7859" w:rsidRDefault="00F22BFF" w:rsidP="000670D2">
      <w:pPr>
        <w:rPr>
          <w:u w:val="single"/>
        </w:rPr>
      </w:pPr>
      <w:r w:rsidRPr="000670D2">
        <w:rPr>
          <w:u w:val="single"/>
        </w:rPr>
        <w:t>M</w:t>
      </w:r>
      <w:r w:rsidR="00D8694E" w:rsidRPr="000670D2">
        <w:rPr>
          <w:u w:val="single"/>
        </w:rPr>
        <w:t>aintenance préventive</w:t>
      </w:r>
      <w:r w:rsidR="001D514F">
        <w:t> :</w:t>
      </w:r>
    </w:p>
    <w:p w:rsidR="000E64AE" w:rsidRDefault="00F22BFF" w:rsidP="000670D2">
      <w:r>
        <w:lastRenderedPageBreak/>
        <w:t>-</w:t>
      </w:r>
      <w:r w:rsidR="000E64AE">
        <w:t xml:space="preserve">Le service biomédical </w:t>
      </w:r>
      <w:r w:rsidR="00D8694E">
        <w:t xml:space="preserve">doit </w:t>
      </w:r>
      <w:r w:rsidR="000E64AE">
        <w:t>élabore</w:t>
      </w:r>
      <w:r w:rsidR="00D8694E">
        <w:t>r</w:t>
      </w:r>
      <w:r w:rsidR="000E64AE">
        <w:t xml:space="preserve"> des programmes de maintenance préventive en fonction </w:t>
      </w:r>
      <w:r w:rsidR="000670D2">
        <w:t>des données constructreur</w:t>
      </w:r>
      <w:r w:rsidR="00F82D1D">
        <w:t>,</w:t>
      </w:r>
      <w:r w:rsidR="000E64AE">
        <w:t xml:space="preserve"> en te</w:t>
      </w:r>
      <w:r w:rsidR="00F82D1D">
        <w:t>n</w:t>
      </w:r>
      <w:r w:rsidR="000E64AE">
        <w:t>ant</w:t>
      </w:r>
      <w:r w:rsidR="00F82D1D">
        <w:t xml:space="preserve"> compte de la criticité </w:t>
      </w:r>
      <w:r w:rsidR="000E64AE">
        <w:t>des dispositifs médicaux du laboratoire dont il a la charge</w:t>
      </w:r>
      <w:r w:rsidR="00D8694E">
        <w:t>.</w:t>
      </w:r>
    </w:p>
    <w:p w:rsidR="00C2279A" w:rsidRDefault="00C2279A" w:rsidP="000670D2"/>
    <w:p w:rsidR="00F22BFF" w:rsidRDefault="00F22BFF" w:rsidP="000670D2">
      <w:r>
        <w:t>-</w:t>
      </w:r>
      <w:r w:rsidR="00D8694E">
        <w:t>Il réalise ou fait réaliser, la maintenance préventive selon les recommandations du constructeur</w:t>
      </w:r>
      <w:r>
        <w:t>.</w:t>
      </w:r>
    </w:p>
    <w:p w:rsidR="00F22BFF" w:rsidRDefault="00F22BFF" w:rsidP="000670D2">
      <w:r>
        <w:t>-Il planifie avec  le laboratoire</w:t>
      </w:r>
      <w:r w:rsidR="00D8694E">
        <w:t xml:space="preserve">, </w:t>
      </w:r>
      <w:r>
        <w:t>les interventions de maintenance préventives prévues.</w:t>
      </w:r>
    </w:p>
    <w:p w:rsidR="00D8694E" w:rsidRDefault="00F22BFF" w:rsidP="000670D2">
      <w:r>
        <w:t>-I</w:t>
      </w:r>
      <w:r w:rsidR="00D8694E">
        <w:t>l doit effectuer un contrôle qualité complet, et si né</w:t>
      </w:r>
      <w:r w:rsidR="001D514F">
        <w:t>cessaire un contrôle métrologie</w:t>
      </w:r>
      <w:r>
        <w:t xml:space="preserve">, </w:t>
      </w:r>
      <w:r w:rsidR="003E28E2">
        <w:t>après</w:t>
      </w:r>
      <w:r>
        <w:t xml:space="preserve"> chaque </w:t>
      </w:r>
      <w:r w:rsidR="003E28E2">
        <w:t>opération</w:t>
      </w:r>
      <w:r>
        <w:t xml:space="preserve"> de mainten</w:t>
      </w:r>
      <w:r w:rsidR="003E28E2">
        <w:t>an</w:t>
      </w:r>
      <w:r>
        <w:t>ce</w:t>
      </w:r>
      <w:r w:rsidR="001D514F">
        <w:t>.</w:t>
      </w:r>
    </w:p>
    <w:p w:rsidR="003E28E2" w:rsidRDefault="003E28E2" w:rsidP="000670D2">
      <w:r>
        <w:t>-Il tient à jour les informations concernant les  interventions effectuées, à l’aide de la GMAO.</w:t>
      </w:r>
    </w:p>
    <w:p w:rsidR="001D514F" w:rsidRPr="000670D2" w:rsidRDefault="001D514F" w:rsidP="000670D2">
      <w:pPr>
        <w:rPr>
          <w:u w:val="single"/>
        </w:rPr>
      </w:pPr>
      <w:r w:rsidRPr="000670D2">
        <w:rPr>
          <w:u w:val="single"/>
        </w:rPr>
        <w:t>Maintenance corrective :</w:t>
      </w:r>
    </w:p>
    <w:p w:rsidR="001D514F" w:rsidRDefault="00F22BFF" w:rsidP="000670D2">
      <w:r>
        <w:t>-</w:t>
      </w:r>
      <w:r w:rsidR="001D514F">
        <w:t>Le service biomédical réalise systématiquement un diagnostic de panne et identifie les actions correctives à effectuer, le cas échéant en s’appuyant sur les contrats de maintenance.</w:t>
      </w:r>
    </w:p>
    <w:p w:rsidR="001D514F" w:rsidRDefault="00F22BFF" w:rsidP="000670D2">
      <w:r>
        <w:t>-</w:t>
      </w:r>
      <w:r w:rsidR="001D514F">
        <w:t>Il réalise, ou fait réaliser la maintenance corrective dans les meilleurs délais, en fonction des recommandations constructeur.</w:t>
      </w:r>
    </w:p>
    <w:p w:rsidR="001D514F" w:rsidRDefault="00F22BFF" w:rsidP="000670D2">
      <w:r>
        <w:t>-</w:t>
      </w:r>
      <w:r w:rsidR="001D514F">
        <w:t>Il informe le personnel du laboratoire, de l’avancement dans le processus de maintenance corrective.</w:t>
      </w:r>
    </w:p>
    <w:p w:rsidR="001D514F" w:rsidRDefault="00F22BFF" w:rsidP="000670D2">
      <w:r>
        <w:t>-</w:t>
      </w:r>
      <w:r w:rsidR="001D514F">
        <w:t>Il exécute un contrôle qualité après toute maintenance corrective effectuée.</w:t>
      </w:r>
    </w:p>
    <w:p w:rsidR="001D514F" w:rsidRDefault="00F22BFF" w:rsidP="000670D2">
      <w:r>
        <w:t>-</w:t>
      </w:r>
      <w:r w:rsidR="001D514F">
        <w:t xml:space="preserve">Il informe le personnel utilisateur de la source de la panne, et </w:t>
      </w:r>
      <w:r w:rsidR="0075376B">
        <w:t>de l’action corrective réalisé.</w:t>
      </w:r>
    </w:p>
    <w:p w:rsidR="0075376B" w:rsidRDefault="00F22BFF" w:rsidP="000670D2">
      <w:r>
        <w:t>-</w:t>
      </w:r>
      <w:r w:rsidR="0075376B">
        <w:t>Il remet en exploitation le dispositif médical, après s’être assuré que toutes ces recommandations, aient été réalisées.</w:t>
      </w:r>
    </w:p>
    <w:p w:rsidR="00423964" w:rsidRPr="00C34977" w:rsidRDefault="003E28E2" w:rsidP="000670D2">
      <w:r>
        <w:t>-Il tient à jour les informations concernant les  interventions effectuées, à l’aide de la GMAO.</w:t>
      </w:r>
      <w:bookmarkStart w:id="47" w:name="_GoBack"/>
      <w:bookmarkEnd w:id="47"/>
    </w:p>
    <w:p w:rsidR="00B078C8" w:rsidRPr="000670D2" w:rsidRDefault="003E28E2" w:rsidP="000670D2">
      <w:pPr>
        <w:rPr>
          <w:u w:val="single"/>
        </w:rPr>
      </w:pPr>
      <w:r w:rsidRPr="000670D2">
        <w:rPr>
          <w:u w:val="single"/>
        </w:rPr>
        <w:t>Contrôle qualité :</w:t>
      </w:r>
    </w:p>
    <w:p w:rsidR="003E28E2" w:rsidRDefault="00B078C8" w:rsidP="000670D2">
      <w:r>
        <w:t>-Le service biomédical exécute un contrôle qualité, en prenant en compte les exigences règlementaires et  la criticité de chaque dispositif médical.</w:t>
      </w:r>
    </w:p>
    <w:p w:rsidR="00B078C8" w:rsidRDefault="00B078C8" w:rsidP="000670D2">
      <w:r>
        <w:t>-Il remet en exploitation les dispositifs médicaux, après les avoir déclarés conformes, et en informe l’utilisateur.</w:t>
      </w:r>
    </w:p>
    <w:p w:rsidR="00B078C8" w:rsidRDefault="00B078C8" w:rsidP="000670D2">
      <w:r>
        <w:lastRenderedPageBreak/>
        <w:t>-</w:t>
      </w:r>
      <w:r w:rsidR="00583F92">
        <w:t>Après chaque contrôle qualité, l</w:t>
      </w:r>
      <w:r>
        <w:t xml:space="preserve">e dispositif est </w:t>
      </w:r>
      <w:r w:rsidR="00583F92">
        <w:t>immédiatement</w:t>
      </w:r>
      <w:r w:rsidR="009E7859">
        <w:t xml:space="preserve"> </w:t>
      </w:r>
      <w:r w:rsidR="00583F92">
        <w:t>étiqueté</w:t>
      </w:r>
      <w:r>
        <w:t xml:space="preserve"> « conforme » ou </w:t>
      </w:r>
      <w:r w:rsidR="00583F92">
        <w:t>« </w:t>
      </w:r>
      <w:r>
        <w:t>non conforme</w:t>
      </w:r>
      <w:r w:rsidR="00583F92">
        <w:t> ».</w:t>
      </w:r>
    </w:p>
    <w:p w:rsidR="00583F92" w:rsidRDefault="00583F92" w:rsidP="000670D2">
      <w:r>
        <w:t>-Il renvoie en maintenance tous dispositifs médicaux déclarés « non conforme » au contrôle qualité.</w:t>
      </w:r>
    </w:p>
    <w:p w:rsidR="00C2279A" w:rsidRDefault="00C2279A" w:rsidP="000670D2"/>
    <w:p w:rsidR="00583F92" w:rsidRDefault="00583F92" w:rsidP="000670D2">
      <w:r>
        <w:t xml:space="preserve">-Il tient à jour les informations concernant le contrôle qualité de chaque dispositif médical, à l’aide de la GMAO. </w:t>
      </w:r>
    </w:p>
    <w:p w:rsidR="00A30280" w:rsidRDefault="00A30280" w:rsidP="000670D2"/>
    <w:p w:rsidR="00A30280" w:rsidRDefault="00A30280" w:rsidP="007A0ADC">
      <w:pPr>
        <w:pStyle w:val="Titre3"/>
      </w:pPr>
      <w:r w:rsidRPr="00D8694E">
        <w:t xml:space="preserve">La </w:t>
      </w:r>
      <w:r>
        <w:t>Métrologie :</w:t>
      </w:r>
    </w:p>
    <w:p w:rsidR="00A30280" w:rsidRDefault="00A30280" w:rsidP="000670D2">
      <w:pPr>
        <w:rPr>
          <w:color w:val="000000" w:themeColor="text1"/>
          <w:shd w:val="clear" w:color="auto" w:fill="FFFFFF"/>
        </w:rPr>
      </w:pPr>
      <w:r w:rsidRPr="002960ED">
        <w:rPr>
          <w:color w:val="000000" w:themeColor="text1"/>
          <w:shd w:val="clear" w:color="auto" w:fill="FFFFFF"/>
        </w:rPr>
        <w:t xml:space="preserve">Le </w:t>
      </w:r>
      <w:r>
        <w:rPr>
          <w:color w:val="000000" w:themeColor="text1"/>
          <w:shd w:val="clear" w:color="auto" w:fill="FFFFFF"/>
        </w:rPr>
        <w:t>type de contrôle métrologique qu’il faut effectuer dépend de la criticité de l’équipement, elle est fixée par le laboratoire.</w:t>
      </w:r>
    </w:p>
    <w:p w:rsidR="00A30280" w:rsidRDefault="00C50B62" w:rsidP="000670D2">
      <w:pPr>
        <w:rPr>
          <w:color w:val="000000" w:themeColor="text1"/>
          <w:shd w:val="clear" w:color="auto" w:fill="FFFFFF"/>
        </w:rPr>
      </w:pPr>
      <w:r>
        <w:rPr>
          <w:color w:val="000000" w:themeColor="text1"/>
          <w:shd w:val="clear" w:color="auto" w:fill="FFFFFF"/>
        </w:rPr>
        <w:t xml:space="preserve">- </w:t>
      </w:r>
      <w:r w:rsidR="00A30280">
        <w:rPr>
          <w:color w:val="000000" w:themeColor="text1"/>
          <w:shd w:val="clear" w:color="auto" w:fill="FFFFFF"/>
        </w:rPr>
        <w:t>Si l’équipement est critique au sens laboratoire, les prestations de métrologie devront être certifiées par un laboratoire accrédité COFRAC, ou par un service, fournisseur respectant la norme ISO 17025</w:t>
      </w:r>
      <w:r>
        <w:rPr>
          <w:color w:val="000000" w:themeColor="text1"/>
          <w:shd w:val="clear" w:color="auto" w:fill="FFFFFF"/>
        </w:rPr>
        <w:t>, norme dédiée aux laboratoires d’étalonnages et d’essais. Le processus</w:t>
      </w:r>
      <w:r w:rsidR="007A0ADC">
        <w:rPr>
          <w:color w:val="000000" w:themeColor="text1"/>
          <w:shd w:val="clear" w:color="auto" w:fill="FFFFFF"/>
        </w:rPr>
        <w:t xml:space="preserve"> </w:t>
      </w:r>
      <w:r>
        <w:rPr>
          <w:color w:val="000000" w:themeColor="text1"/>
          <w:shd w:val="clear" w:color="auto" w:fill="FFFFFF"/>
        </w:rPr>
        <w:t xml:space="preserve">du fournisseur </w:t>
      </w:r>
      <w:r w:rsidR="00A30280" w:rsidRPr="002960ED">
        <w:rPr>
          <w:color w:val="000000" w:themeColor="text1"/>
          <w:shd w:val="clear" w:color="auto" w:fill="FFFFFF"/>
        </w:rPr>
        <w:t xml:space="preserve">est </w:t>
      </w:r>
      <w:r>
        <w:rPr>
          <w:color w:val="000000" w:themeColor="text1"/>
          <w:shd w:val="clear" w:color="auto" w:fill="FFFFFF"/>
        </w:rPr>
        <w:t>certifié.</w:t>
      </w:r>
    </w:p>
    <w:p w:rsidR="00C50B62" w:rsidRDefault="00C50B62" w:rsidP="000670D2">
      <w:pPr>
        <w:rPr>
          <w:color w:val="000000" w:themeColor="text1"/>
          <w:shd w:val="clear" w:color="auto" w:fill="FFFFFF"/>
        </w:rPr>
      </w:pPr>
      <w:r>
        <w:rPr>
          <w:color w:val="000000" w:themeColor="text1"/>
          <w:shd w:val="clear" w:color="auto" w:fill="FFFFFF"/>
        </w:rPr>
        <w:t>-</w:t>
      </w:r>
      <w:r w:rsidR="00305898">
        <w:rPr>
          <w:color w:val="000000" w:themeColor="text1"/>
          <w:shd w:val="clear" w:color="auto" w:fill="FFFFFF"/>
        </w:rPr>
        <w:t>Si l’équipement n’est pas critique au sens laboratoire, un contrôle qualité suffit puisque la traçabilité métrologique n’est pas demandée. Les ECME utilisés continueront à être raccordés annuellement aux étalons internationaux.</w:t>
      </w:r>
    </w:p>
    <w:p w:rsidR="00C2279A" w:rsidRDefault="00C2279A" w:rsidP="000670D2">
      <w:pPr>
        <w:rPr>
          <w:color w:val="000000"/>
          <w:u w:val="single"/>
        </w:rPr>
      </w:pPr>
    </w:p>
    <w:p w:rsidR="008477F7" w:rsidRPr="000670D2" w:rsidRDefault="008477F7" w:rsidP="000670D2">
      <w:pPr>
        <w:rPr>
          <w:u w:val="single"/>
        </w:rPr>
      </w:pPr>
      <w:r w:rsidRPr="000670D2">
        <w:rPr>
          <w:color w:val="000000"/>
          <w:u w:val="single"/>
        </w:rPr>
        <w:t>Equipement critique :</w:t>
      </w:r>
    </w:p>
    <w:p w:rsidR="0063667B" w:rsidRDefault="008477F7" w:rsidP="000670D2">
      <w:r w:rsidRPr="008477F7">
        <w:t>-Le service biomédical</w:t>
      </w:r>
      <w:r>
        <w:t xml:space="preserve"> s’assure de la</w:t>
      </w:r>
      <w:r w:rsidR="00D3677F">
        <w:t xml:space="preserve"> prestation du laboratoire de métrologie </w:t>
      </w:r>
      <w:r w:rsidR="00F847F0">
        <w:t xml:space="preserve">soit </w:t>
      </w:r>
      <w:r w:rsidR="00D3677F">
        <w:t>accrédité COFRAC</w:t>
      </w:r>
      <w:r w:rsidR="00F847F0">
        <w:t>, soit accrédité ISO 17025, soit un service de métrologie interne accrédité ISO 17025</w:t>
      </w:r>
      <w:r w:rsidR="00D3677F">
        <w:t>.</w:t>
      </w:r>
    </w:p>
    <w:p w:rsidR="0063667B" w:rsidRDefault="0063667B" w:rsidP="000670D2">
      <w:r>
        <w:t>-Après chaque contrôle métrologique, le dispositif est immédiatement étiqueté « conforme » ou « non conforme ».</w:t>
      </w:r>
    </w:p>
    <w:p w:rsidR="0063667B" w:rsidRDefault="0063667B" w:rsidP="000670D2">
      <w:r>
        <w:t>-Il renvoie en maintenance tous dispositifs médicaux déclarés « non conforme » au contrôle métrologique.</w:t>
      </w:r>
    </w:p>
    <w:p w:rsidR="0063667B" w:rsidRDefault="0063667B" w:rsidP="000670D2">
      <w:r>
        <w:t>-Il tient à jour les informations concernant le contrôle métrologique de chaque dispositif médical, à l’aide de la GMAO.</w:t>
      </w:r>
    </w:p>
    <w:p w:rsidR="00423964" w:rsidRDefault="00423964" w:rsidP="000670D2">
      <w:pPr>
        <w:rPr>
          <w:color w:val="000000"/>
          <w:u w:val="single"/>
        </w:rPr>
      </w:pPr>
    </w:p>
    <w:p w:rsidR="0063667B" w:rsidRPr="000670D2" w:rsidRDefault="0063667B" w:rsidP="000670D2">
      <w:pPr>
        <w:rPr>
          <w:u w:val="single"/>
        </w:rPr>
      </w:pPr>
      <w:r w:rsidRPr="000670D2">
        <w:rPr>
          <w:color w:val="000000"/>
          <w:u w:val="single"/>
        </w:rPr>
        <w:t>Equipement non critique :</w:t>
      </w:r>
    </w:p>
    <w:p w:rsidR="0063667B" w:rsidRDefault="0063667B" w:rsidP="000670D2">
      <w:r w:rsidRPr="008477F7">
        <w:t>-Le service biomédical</w:t>
      </w:r>
      <w:r>
        <w:t xml:space="preserve"> s’assure, de la « non » criticité du dispositif médical, selon leur type et </w:t>
      </w:r>
      <w:r w:rsidR="00C93601">
        <w:t>les préconisations</w:t>
      </w:r>
      <w:r>
        <w:t xml:space="preserve"> du fabricant, et réalise alors un contrôle qualité.</w:t>
      </w:r>
    </w:p>
    <w:p w:rsidR="0063667B" w:rsidRDefault="0063667B" w:rsidP="000670D2">
      <w:r>
        <w:lastRenderedPageBreak/>
        <w:t xml:space="preserve">-il assure </w:t>
      </w:r>
      <w:r w:rsidR="00C93601">
        <w:t>le raccordement annuel des ECME aux étalons internationaux.</w:t>
      </w:r>
    </w:p>
    <w:p w:rsidR="0063667B" w:rsidRDefault="0063667B" w:rsidP="000670D2">
      <w:r>
        <w:t>-Il renvoie en maintenance tous dispositifs médicaux déclarés « non conforme » au contrôle métrologique.</w:t>
      </w:r>
    </w:p>
    <w:p w:rsidR="0063667B" w:rsidRDefault="0063667B" w:rsidP="000670D2">
      <w:r>
        <w:t>-Il tient à jour les informations concernant le contrôle métrologique de chaque dispositif médical, à l’aide de la GMAO.</w:t>
      </w:r>
    </w:p>
    <w:p w:rsidR="00C93601" w:rsidRDefault="00C93601" w:rsidP="000670D2"/>
    <w:p w:rsidR="00C93601" w:rsidRDefault="00C93601" w:rsidP="007A0ADC">
      <w:pPr>
        <w:pStyle w:val="Titre3"/>
      </w:pPr>
      <w:r>
        <w:t>Audits :</w:t>
      </w:r>
    </w:p>
    <w:p w:rsidR="000B4046" w:rsidRDefault="008853BB" w:rsidP="000670D2">
      <w:pPr>
        <w:rPr>
          <w:color w:val="000000" w:themeColor="text1"/>
          <w:shd w:val="clear" w:color="auto" w:fill="FFFFFF"/>
        </w:rPr>
      </w:pPr>
      <w:r>
        <w:rPr>
          <w:color w:val="000000" w:themeColor="text1"/>
          <w:shd w:val="clear" w:color="auto" w:fill="FFFFFF"/>
        </w:rPr>
        <w:t xml:space="preserve">Cette prestation consiste à développer une culture d’actions basée sur les données factuelles recueillies et mises à jour </w:t>
      </w:r>
      <w:r w:rsidR="000B4046">
        <w:rPr>
          <w:color w:val="000000" w:themeColor="text1"/>
          <w:shd w:val="clear" w:color="auto" w:fill="FFFFFF"/>
        </w:rPr>
        <w:t>périodiquement, pour être capable d’identifier la pertinence et la priorité des actions d’amélioration.</w:t>
      </w:r>
    </w:p>
    <w:p w:rsidR="000B4046" w:rsidRDefault="000B4046" w:rsidP="000670D2">
      <w:pPr>
        <w:rPr>
          <w:color w:val="000000" w:themeColor="text1"/>
          <w:shd w:val="clear" w:color="auto" w:fill="FFFFFF"/>
        </w:rPr>
      </w:pPr>
      <w:r>
        <w:rPr>
          <w:color w:val="000000" w:themeColor="text1"/>
          <w:shd w:val="clear" w:color="auto" w:fill="FFFFFF"/>
        </w:rPr>
        <w:t>-Le service biomédical planifie et met en œuvre des audits internes pour évaluer son niveau de maitrise des risques et l’efficacité de ses processus prioritaires ou critiques.</w:t>
      </w:r>
    </w:p>
    <w:p w:rsidR="00373410" w:rsidRDefault="00373410" w:rsidP="000670D2">
      <w:pPr>
        <w:rPr>
          <w:color w:val="000000" w:themeColor="text1"/>
          <w:shd w:val="clear" w:color="auto" w:fill="FFFFFF"/>
        </w:rPr>
      </w:pPr>
      <w:r>
        <w:rPr>
          <w:color w:val="000000" w:themeColor="text1"/>
          <w:shd w:val="clear" w:color="auto" w:fill="FFFFFF"/>
        </w:rPr>
        <w:t>-Il conclut un rapport final et propose des actions correctives.</w:t>
      </w:r>
    </w:p>
    <w:p w:rsidR="00373410" w:rsidRDefault="00373410" w:rsidP="000670D2">
      <w:pPr>
        <w:rPr>
          <w:color w:val="000000" w:themeColor="text1"/>
          <w:shd w:val="clear" w:color="auto" w:fill="FFFFFF"/>
        </w:rPr>
      </w:pPr>
      <w:r>
        <w:rPr>
          <w:color w:val="000000" w:themeColor="text1"/>
          <w:shd w:val="clear" w:color="auto" w:fill="FFFFFF"/>
        </w:rPr>
        <w:t xml:space="preserve">-Il utilise les résultats des audits pour traiter et corriger les problèmes et les non conformités, et promouvoir de nouvelles bonnes pratiques. </w:t>
      </w:r>
    </w:p>
    <w:p w:rsidR="000670D2" w:rsidRDefault="000670D2" w:rsidP="000670D2">
      <w:pPr>
        <w:rPr>
          <w:color w:val="000000" w:themeColor="text1"/>
          <w:shd w:val="clear" w:color="auto" w:fill="FFFFFF"/>
        </w:rPr>
      </w:pPr>
    </w:p>
    <w:p w:rsidR="00507B54" w:rsidRDefault="00507B54"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C2279A" w:rsidRDefault="00C2279A" w:rsidP="000670D2">
      <w:pPr>
        <w:rPr>
          <w:color w:val="000000" w:themeColor="text1"/>
          <w:shd w:val="clear" w:color="auto" w:fill="FFFFFF"/>
        </w:rPr>
      </w:pPr>
    </w:p>
    <w:p w:rsidR="00B93564" w:rsidRDefault="00B93564" w:rsidP="000670D2">
      <w:pPr>
        <w:rPr>
          <w:color w:val="000000" w:themeColor="text1"/>
          <w:shd w:val="clear" w:color="auto" w:fill="FFFFFF"/>
        </w:rPr>
      </w:pPr>
    </w:p>
    <w:p w:rsidR="00B93564" w:rsidRDefault="00B93564" w:rsidP="000670D2">
      <w:pPr>
        <w:rPr>
          <w:color w:val="000000" w:themeColor="text1"/>
          <w:shd w:val="clear" w:color="auto" w:fill="FFFFFF"/>
        </w:rPr>
      </w:pPr>
    </w:p>
    <w:p w:rsidR="00305898" w:rsidRDefault="00305898" w:rsidP="001F606F">
      <w:pPr>
        <w:pStyle w:val="Titre1"/>
        <w:rPr>
          <w:b w:val="0"/>
          <w:shd w:val="clear" w:color="auto" w:fill="FFFFFF"/>
        </w:rPr>
      </w:pPr>
      <w:bookmarkStart w:id="48" w:name="_Toc416774302"/>
      <w:r>
        <w:rPr>
          <w:b w:val="0"/>
          <w:shd w:val="clear" w:color="auto" w:fill="FFFFFF"/>
        </w:rPr>
        <w:t>Conclusion :</w:t>
      </w:r>
      <w:bookmarkEnd w:id="48"/>
    </w:p>
    <w:p w:rsidR="00305898" w:rsidRDefault="00305898" w:rsidP="00305898">
      <w:pPr>
        <w:pStyle w:val="Titre1"/>
        <w:numPr>
          <w:ilvl w:val="0"/>
          <w:numId w:val="0"/>
        </w:numPr>
        <w:ind w:left="360" w:hanging="360"/>
        <w:rPr>
          <w:b w:val="0"/>
          <w:shd w:val="clear" w:color="auto" w:fill="FFFFFF"/>
        </w:rPr>
      </w:pPr>
    </w:p>
    <w:p w:rsidR="001F606F" w:rsidRDefault="00305898" w:rsidP="00305898">
      <w:pPr>
        <w:pStyle w:val="Paragraphedeliste"/>
        <w:rPr>
          <w:shd w:val="clear" w:color="auto" w:fill="FFFFFF"/>
        </w:rPr>
      </w:pPr>
      <w:r>
        <w:rPr>
          <w:shd w:val="clear" w:color="auto" w:fill="FFFFFF"/>
        </w:rPr>
        <w:t xml:space="preserve">Les échanges avec les différents acteurs des services biomédicaux et des techniciens de </w:t>
      </w:r>
      <w:r w:rsidRPr="003F3BC3">
        <w:rPr>
          <w:shd w:val="clear" w:color="auto" w:fill="FFFFFF"/>
        </w:rPr>
        <w:t>laboratoire</w:t>
      </w:r>
      <w:r w:rsidR="007A0ADC">
        <w:rPr>
          <w:shd w:val="clear" w:color="auto" w:fill="FFFFFF"/>
        </w:rPr>
        <w:t xml:space="preserve"> </w:t>
      </w:r>
      <w:r w:rsidR="00D14CB4" w:rsidRPr="003F3BC3">
        <w:rPr>
          <w:shd w:val="clear" w:color="auto" w:fill="FFFFFF"/>
        </w:rPr>
        <w:t xml:space="preserve">rencontrés lors de nos différentes visites, </w:t>
      </w:r>
      <w:r w:rsidR="00725680">
        <w:rPr>
          <w:shd w:val="clear" w:color="auto" w:fill="FFFFFF"/>
        </w:rPr>
        <w:t>nos recherches bibliographiques,</w:t>
      </w:r>
      <w:r w:rsidR="00D14CB4" w:rsidRPr="003F3BC3">
        <w:rPr>
          <w:shd w:val="clear" w:color="auto" w:fill="FFFFFF"/>
        </w:rPr>
        <w:t xml:space="preserve"> ont permis de</w:t>
      </w:r>
      <w:r w:rsidR="00725680">
        <w:rPr>
          <w:shd w:val="clear" w:color="auto" w:fill="FFFFFF"/>
        </w:rPr>
        <w:t xml:space="preserve"> définir trois principales interactions entre ces deux services respectifs .Les compétences du service biomédical sont en adéquation avec les exigences de la norme ISO 15189</w:t>
      </w:r>
      <w:r w:rsidR="00D14CB4" w:rsidRPr="003F3BC3">
        <w:rPr>
          <w:shd w:val="clear" w:color="auto" w:fill="FFFFFF"/>
        </w:rPr>
        <w:t xml:space="preserve"> </w:t>
      </w:r>
      <w:r w:rsidR="00725680">
        <w:rPr>
          <w:shd w:val="clear" w:color="auto" w:fill="FFFFFF"/>
        </w:rPr>
        <w:t>.Partant de ce constat,</w:t>
      </w:r>
      <w:r w:rsidR="00D14CB4" w:rsidRPr="003F3BC3">
        <w:rPr>
          <w:shd w:val="clear" w:color="auto" w:fill="FFFFFF"/>
        </w:rPr>
        <w:t xml:space="preserve"> une bonne pratique d’activité connexe entre le référent qualité du laboratoire et le service biomédical</w:t>
      </w:r>
      <w:r w:rsidR="00725680">
        <w:rPr>
          <w:shd w:val="clear" w:color="auto" w:fill="FFFFFF"/>
        </w:rPr>
        <w:t xml:space="preserve"> a été élaborée. Elle</w:t>
      </w:r>
      <w:r w:rsidR="00D14CB4" w:rsidRPr="003F3BC3">
        <w:rPr>
          <w:shd w:val="clear" w:color="auto" w:fill="FFFFFF"/>
        </w:rPr>
        <w:t xml:space="preserve"> permettra aux services biomédicaux de devenir prestataire du laboratoire d’analyses médicales et partenaire dans leur démarche en vue de conserver, ou </w:t>
      </w:r>
      <w:r w:rsidR="003F3BC3" w:rsidRPr="003F3BC3">
        <w:rPr>
          <w:shd w:val="clear" w:color="auto" w:fill="FFFFFF"/>
        </w:rPr>
        <w:t>d’ob</w:t>
      </w:r>
      <w:r w:rsidR="000670D2">
        <w:rPr>
          <w:shd w:val="clear" w:color="auto" w:fill="FFFFFF"/>
        </w:rPr>
        <w:t>tenir l’accréditation ISO 15189 e</w:t>
      </w:r>
      <w:r w:rsidR="003F3BC3">
        <w:rPr>
          <w:shd w:val="clear" w:color="auto" w:fill="FFFFFF"/>
        </w:rPr>
        <w:t>t ainsi assurer leurs pérennités à tous les deux.</w:t>
      </w:r>
    </w:p>
    <w:p w:rsidR="003F3BC3" w:rsidRDefault="003F3BC3" w:rsidP="00305898">
      <w:pPr>
        <w:pStyle w:val="Paragraphedeliste"/>
        <w:rPr>
          <w:shd w:val="clear" w:color="auto" w:fill="FFFFFF"/>
        </w:rPr>
      </w:pPr>
    </w:p>
    <w:p w:rsidR="003F3BC3" w:rsidRPr="003F3BC3" w:rsidRDefault="003F3BC3" w:rsidP="00305898">
      <w:pPr>
        <w:pStyle w:val="Paragraphedeliste"/>
        <w:rPr>
          <w:shd w:val="clear" w:color="auto" w:fill="FFFFFF"/>
        </w:rPr>
      </w:pPr>
    </w:p>
    <w:p w:rsidR="001F606F" w:rsidRDefault="001F606F" w:rsidP="00C93601">
      <w:pPr>
        <w:pStyle w:val="Paragraphedeliste"/>
        <w:ind w:left="1080"/>
        <w:rPr>
          <w:color w:val="000000" w:themeColor="text1"/>
          <w:shd w:val="clear" w:color="auto" w:fill="FFFFFF"/>
        </w:rPr>
      </w:pPr>
    </w:p>
    <w:p w:rsidR="001F606F" w:rsidRDefault="001F606F" w:rsidP="00C93601">
      <w:pPr>
        <w:pStyle w:val="Paragraphedeliste"/>
        <w:ind w:left="1080"/>
        <w:rPr>
          <w:color w:val="000000" w:themeColor="text1"/>
          <w:shd w:val="clear" w:color="auto" w:fill="FFFFFF"/>
        </w:rPr>
      </w:pPr>
    </w:p>
    <w:p w:rsidR="004561C4" w:rsidRDefault="004561C4" w:rsidP="00C93601">
      <w:pPr>
        <w:pStyle w:val="Paragraphedeliste"/>
        <w:ind w:left="1080"/>
        <w:rPr>
          <w:color w:val="000000" w:themeColor="text1"/>
          <w:shd w:val="clear" w:color="auto" w:fill="FFFFFF"/>
        </w:rPr>
      </w:pPr>
    </w:p>
    <w:p w:rsidR="004561C4" w:rsidRDefault="004561C4" w:rsidP="00C93601">
      <w:pPr>
        <w:pStyle w:val="Paragraphedeliste"/>
        <w:ind w:left="1080"/>
        <w:rPr>
          <w:color w:val="000000" w:themeColor="text1"/>
          <w:shd w:val="clear" w:color="auto" w:fill="FFFFFF"/>
        </w:rPr>
      </w:pPr>
    </w:p>
    <w:p w:rsidR="00EA0A49" w:rsidRDefault="00EA0A49" w:rsidP="00C93601">
      <w:pPr>
        <w:pStyle w:val="Paragraphedeliste"/>
        <w:ind w:left="1080"/>
        <w:rPr>
          <w:color w:val="000000" w:themeColor="text1"/>
          <w:shd w:val="clear" w:color="auto" w:fill="FFFFFF"/>
        </w:rPr>
      </w:pPr>
    </w:p>
    <w:p w:rsidR="00EA0A49" w:rsidRDefault="00EA0A49"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901715" w:rsidRDefault="00901715" w:rsidP="00C93601">
      <w:pPr>
        <w:pStyle w:val="Paragraphedeliste"/>
        <w:ind w:left="1080"/>
        <w:rPr>
          <w:color w:val="000000" w:themeColor="text1"/>
          <w:shd w:val="clear" w:color="auto" w:fill="FFFFFF"/>
        </w:rPr>
      </w:pPr>
    </w:p>
    <w:p w:rsidR="00126854" w:rsidRDefault="00126854" w:rsidP="00126854">
      <w:pPr>
        <w:pStyle w:val="Titre1"/>
        <w:numPr>
          <w:ilvl w:val="0"/>
          <w:numId w:val="0"/>
        </w:numPr>
        <w:rPr>
          <w:shd w:val="clear" w:color="auto" w:fill="FFFFFF"/>
        </w:rPr>
      </w:pPr>
      <w:bookmarkStart w:id="49" w:name="_Toc416774303"/>
      <w:r>
        <w:rPr>
          <w:shd w:val="clear" w:color="auto" w:fill="FFFFFF"/>
        </w:rPr>
        <w:lastRenderedPageBreak/>
        <w:t>Table des illustrations</w:t>
      </w:r>
      <w:bookmarkEnd w:id="49"/>
    </w:p>
    <w:p w:rsidR="00901715" w:rsidRPr="003D7B18" w:rsidRDefault="00462FF8">
      <w:pPr>
        <w:pStyle w:val="Tabledesillustrations"/>
        <w:tabs>
          <w:tab w:val="right" w:leader="dot" w:pos="9062"/>
        </w:tabs>
        <w:rPr>
          <w:rFonts w:asciiTheme="minorHAnsi" w:eastAsiaTheme="minorEastAsia" w:hAnsiTheme="minorHAnsi"/>
          <w:noProof/>
          <w:lang w:eastAsia="fr-FR"/>
        </w:rPr>
      </w:pPr>
      <w:r w:rsidRPr="00462FF8">
        <w:rPr>
          <w:shd w:val="clear" w:color="auto" w:fill="FFFFFF"/>
        </w:rPr>
        <w:fldChar w:fldCharType="begin"/>
      </w:r>
      <w:r w:rsidR="00126854">
        <w:rPr>
          <w:shd w:val="clear" w:color="auto" w:fill="FFFFFF"/>
        </w:rPr>
        <w:instrText xml:space="preserve"> TOC \h \z \c "Figure" </w:instrText>
      </w:r>
      <w:r w:rsidRPr="00462FF8">
        <w:rPr>
          <w:shd w:val="clear" w:color="auto" w:fill="FFFFFF"/>
        </w:rPr>
        <w:fldChar w:fldCharType="separate"/>
      </w:r>
      <w:hyperlink w:anchor="_Toc416726360" w:history="1">
        <w:r w:rsidR="00901715" w:rsidRPr="003D7B18">
          <w:rPr>
            <w:rStyle w:val="Lienhypertexte"/>
            <w:rFonts w:asciiTheme="minorHAnsi" w:hAnsiTheme="minorHAnsi"/>
            <w:noProof/>
          </w:rPr>
          <w:t>Figure 1:Réglementation depuis 1999</w:t>
        </w:r>
        <w:r w:rsidR="003D7B18" w:rsidRPr="003D7B18">
          <w:rPr>
            <w:rStyle w:val="Lienhypertexte"/>
            <w:rFonts w:asciiTheme="minorHAnsi" w:hAnsiTheme="minorHAnsi"/>
            <w:noProof/>
          </w:rPr>
          <w:t xml:space="preserve">  Source :Groupe Projet 3 ABIH 2015</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_Toc416726360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7</w:t>
        </w:r>
        <w:r w:rsidRPr="003D7B18">
          <w:rPr>
            <w:rFonts w:asciiTheme="minorHAnsi" w:hAnsiTheme="minorHAnsi"/>
            <w:noProof/>
            <w:webHidden/>
          </w:rPr>
          <w:fldChar w:fldCharType="end"/>
        </w:r>
      </w:hyperlink>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61" w:history="1">
        <w:r w:rsidR="00901715" w:rsidRPr="003D7B18">
          <w:rPr>
            <w:rStyle w:val="Lienhypertexte"/>
            <w:rFonts w:asciiTheme="minorHAnsi" w:hAnsiTheme="minorHAnsi"/>
            <w:noProof/>
          </w:rPr>
          <w:t>Figure 2: Bilan COFRAC LBM 1er Février 2015</w:t>
        </w:r>
        <w:r w:rsidR="003D7B18" w:rsidRPr="003D7B18">
          <w:rPr>
            <w:rStyle w:val="Lienhypertexte"/>
            <w:rFonts w:asciiTheme="minorHAnsi" w:hAnsiTheme="minorHAnsi"/>
            <w:noProof/>
          </w:rPr>
          <w:t xml:space="preserve">  </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_Toc416726361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8</w:t>
        </w:r>
        <w:r w:rsidRPr="003D7B18">
          <w:rPr>
            <w:rFonts w:asciiTheme="minorHAnsi" w:hAnsiTheme="minorHAnsi"/>
            <w:noProof/>
            <w:webHidden/>
          </w:rPr>
          <w:fldChar w:fldCharType="end"/>
        </w:r>
      </w:hyperlink>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62" w:history="1">
        <w:r w:rsidR="00901715" w:rsidRPr="003D7B18">
          <w:rPr>
            <w:rStyle w:val="Lienhypertexte"/>
            <w:rFonts w:asciiTheme="minorHAnsi" w:hAnsiTheme="minorHAnsi"/>
            <w:noProof/>
          </w:rPr>
          <w:t>Figure 3: Bilan COFRAC LBM Hospitaliers au 1er Février 2015</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_Toc416726362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8</w:t>
        </w:r>
        <w:r w:rsidRPr="003D7B18">
          <w:rPr>
            <w:rFonts w:asciiTheme="minorHAnsi" w:hAnsiTheme="minorHAnsi"/>
            <w:noProof/>
            <w:webHidden/>
          </w:rPr>
          <w:fldChar w:fldCharType="end"/>
        </w:r>
      </w:hyperlink>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63" w:history="1">
        <w:r w:rsidR="00901715" w:rsidRPr="003D7B18">
          <w:rPr>
            <w:rStyle w:val="Lienhypertexte"/>
            <w:rFonts w:asciiTheme="minorHAnsi" w:hAnsiTheme="minorHAnsi"/>
            <w:noProof/>
          </w:rPr>
          <w:t>Figure 4: Centrifugeuse</w:t>
        </w:r>
        <w:r w:rsidR="001F6009">
          <w:rPr>
            <w:rStyle w:val="Lienhypertexte"/>
            <w:rFonts w:asciiTheme="minorHAnsi" w:hAnsiTheme="minorHAnsi"/>
            <w:noProof/>
          </w:rPr>
          <w:t xml:space="preserve">   Source :www.ugap.fr</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_Toc416726363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12</w:t>
        </w:r>
        <w:r w:rsidRPr="003D7B18">
          <w:rPr>
            <w:rFonts w:asciiTheme="minorHAnsi" w:hAnsiTheme="minorHAnsi"/>
            <w:noProof/>
            <w:webHidden/>
          </w:rPr>
          <w:fldChar w:fldCharType="end"/>
        </w:r>
      </w:hyperlink>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64" w:history="1">
        <w:r w:rsidR="00901715" w:rsidRPr="003D7B18">
          <w:rPr>
            <w:rStyle w:val="Lienhypertexte"/>
            <w:rFonts w:asciiTheme="minorHAnsi" w:hAnsiTheme="minorHAnsi"/>
            <w:noProof/>
          </w:rPr>
          <w:t>Figure 5: Congélateur à plasma</w:t>
        </w:r>
        <w:r w:rsidR="00E45899">
          <w:rPr>
            <w:rStyle w:val="Lienhypertexte"/>
            <w:rFonts w:asciiTheme="minorHAnsi" w:hAnsiTheme="minorHAnsi"/>
            <w:noProof/>
          </w:rPr>
          <w:t xml:space="preserve">    Source :www.socimed.com</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_Toc416726364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12</w:t>
        </w:r>
        <w:r w:rsidRPr="003D7B18">
          <w:rPr>
            <w:rFonts w:asciiTheme="minorHAnsi" w:hAnsiTheme="minorHAnsi"/>
            <w:noProof/>
            <w:webHidden/>
          </w:rPr>
          <w:fldChar w:fldCharType="end"/>
        </w:r>
      </w:hyperlink>
    </w:p>
    <w:p w:rsidR="00901715" w:rsidRPr="003D7B18" w:rsidRDefault="00901715">
      <w:pPr>
        <w:pStyle w:val="Tabledesillustrations"/>
        <w:tabs>
          <w:tab w:val="right" w:leader="dot" w:pos="9062"/>
        </w:tabs>
        <w:rPr>
          <w:rFonts w:asciiTheme="minorHAnsi" w:eastAsiaTheme="minorEastAsia" w:hAnsiTheme="minorHAnsi"/>
          <w:noProof/>
          <w:lang w:eastAsia="fr-FR"/>
        </w:rPr>
      </w:pPr>
      <w:r w:rsidRPr="003D7B18">
        <w:rPr>
          <w:rFonts w:asciiTheme="minorHAnsi" w:hAnsiTheme="minorHAnsi"/>
          <w:noProof/>
        </w:rPr>
        <w:t>Figure 6: Pipette</w:t>
      </w:r>
      <w:r w:rsidR="003D7B18" w:rsidRPr="003D7B18">
        <w:rPr>
          <w:rFonts w:asciiTheme="minorHAnsi" w:hAnsiTheme="minorHAnsi"/>
          <w:noProof/>
        </w:rPr>
        <w:t xml:space="preserve">   Souce : www.genefoo.com</w:t>
      </w:r>
      <w:r w:rsidRPr="003D7B18">
        <w:rPr>
          <w:rFonts w:asciiTheme="minorHAnsi" w:hAnsiTheme="minorHAnsi"/>
          <w:noProof/>
          <w:webHidden/>
        </w:rPr>
        <w:tab/>
      </w:r>
      <w:r w:rsidR="00462FF8" w:rsidRPr="003D7B18">
        <w:rPr>
          <w:rFonts w:asciiTheme="minorHAnsi" w:hAnsiTheme="minorHAnsi"/>
          <w:noProof/>
          <w:webHidden/>
        </w:rPr>
        <w:fldChar w:fldCharType="begin"/>
      </w:r>
      <w:r w:rsidRPr="003D7B18">
        <w:rPr>
          <w:rFonts w:asciiTheme="minorHAnsi" w:hAnsiTheme="minorHAnsi"/>
          <w:noProof/>
          <w:webHidden/>
        </w:rPr>
        <w:instrText xml:space="preserve"> PAGEREF _Toc416726365 \h </w:instrText>
      </w:r>
      <w:r w:rsidR="00462FF8" w:rsidRPr="003D7B18">
        <w:rPr>
          <w:rFonts w:asciiTheme="minorHAnsi" w:hAnsiTheme="minorHAnsi"/>
          <w:noProof/>
          <w:webHidden/>
        </w:rPr>
      </w:r>
      <w:r w:rsidR="00462FF8" w:rsidRPr="003D7B18">
        <w:rPr>
          <w:rFonts w:asciiTheme="minorHAnsi" w:hAnsiTheme="minorHAnsi"/>
          <w:noProof/>
          <w:webHidden/>
        </w:rPr>
        <w:fldChar w:fldCharType="separate"/>
      </w:r>
      <w:r w:rsidR="00F1566D" w:rsidRPr="003D7B18">
        <w:rPr>
          <w:rFonts w:asciiTheme="minorHAnsi" w:hAnsiTheme="minorHAnsi"/>
          <w:noProof/>
          <w:webHidden/>
        </w:rPr>
        <w:t>12</w:t>
      </w:r>
      <w:r w:rsidR="00462FF8" w:rsidRPr="003D7B18">
        <w:rPr>
          <w:rFonts w:asciiTheme="minorHAnsi" w:hAnsiTheme="minorHAnsi"/>
          <w:noProof/>
          <w:webHidden/>
        </w:rPr>
        <w:fldChar w:fldCharType="end"/>
      </w:r>
    </w:p>
    <w:p w:rsidR="00901715" w:rsidRPr="003D7B18" w:rsidRDefault="00901715">
      <w:pPr>
        <w:pStyle w:val="Tabledesillustrations"/>
        <w:tabs>
          <w:tab w:val="right" w:leader="dot" w:pos="9062"/>
        </w:tabs>
        <w:rPr>
          <w:rFonts w:asciiTheme="minorHAnsi" w:eastAsiaTheme="minorEastAsia" w:hAnsiTheme="minorHAnsi"/>
          <w:noProof/>
          <w:lang w:eastAsia="fr-FR"/>
        </w:rPr>
      </w:pPr>
      <w:r w:rsidRPr="00E45899">
        <w:rPr>
          <w:rFonts w:asciiTheme="minorHAnsi" w:hAnsiTheme="minorHAnsi"/>
          <w:noProof/>
        </w:rPr>
        <w:t>Figure 7: Automate Beckmann Acess2</w:t>
      </w:r>
      <w:r w:rsidR="003D7B18" w:rsidRPr="00E45899">
        <w:rPr>
          <w:rFonts w:asciiTheme="minorHAnsi" w:hAnsiTheme="minorHAnsi"/>
          <w:noProof/>
        </w:rPr>
        <w:t xml:space="preserve">    Source : www.beckmancoulter.ru</w:t>
      </w:r>
      <w:r w:rsidRPr="003D7B18">
        <w:rPr>
          <w:rFonts w:asciiTheme="minorHAnsi" w:hAnsiTheme="minorHAnsi"/>
          <w:noProof/>
          <w:webHidden/>
        </w:rPr>
        <w:tab/>
      </w:r>
      <w:r w:rsidR="00462FF8" w:rsidRPr="003D7B18">
        <w:rPr>
          <w:rFonts w:asciiTheme="minorHAnsi" w:hAnsiTheme="minorHAnsi"/>
          <w:noProof/>
          <w:webHidden/>
        </w:rPr>
        <w:fldChar w:fldCharType="begin"/>
      </w:r>
      <w:r w:rsidRPr="003D7B18">
        <w:rPr>
          <w:rFonts w:asciiTheme="minorHAnsi" w:hAnsiTheme="minorHAnsi"/>
          <w:noProof/>
          <w:webHidden/>
        </w:rPr>
        <w:instrText xml:space="preserve"> PAGEREF _Toc416726366 \h </w:instrText>
      </w:r>
      <w:r w:rsidR="00462FF8" w:rsidRPr="003D7B18">
        <w:rPr>
          <w:rFonts w:asciiTheme="minorHAnsi" w:hAnsiTheme="minorHAnsi"/>
          <w:noProof/>
          <w:webHidden/>
        </w:rPr>
      </w:r>
      <w:r w:rsidR="00462FF8" w:rsidRPr="003D7B18">
        <w:rPr>
          <w:rFonts w:asciiTheme="minorHAnsi" w:hAnsiTheme="minorHAnsi"/>
          <w:noProof/>
          <w:webHidden/>
        </w:rPr>
        <w:fldChar w:fldCharType="separate"/>
      </w:r>
      <w:r w:rsidR="00F1566D" w:rsidRPr="003D7B18">
        <w:rPr>
          <w:rFonts w:asciiTheme="minorHAnsi" w:hAnsiTheme="minorHAnsi"/>
          <w:noProof/>
          <w:webHidden/>
        </w:rPr>
        <w:t>13</w:t>
      </w:r>
      <w:r w:rsidR="00462FF8" w:rsidRPr="003D7B18">
        <w:rPr>
          <w:rFonts w:asciiTheme="minorHAnsi" w:hAnsiTheme="minorHAnsi"/>
          <w:noProof/>
          <w:webHidden/>
        </w:rPr>
        <w:fldChar w:fldCharType="end"/>
      </w:r>
    </w:p>
    <w:p w:rsidR="00901715" w:rsidRPr="003D7B18" w:rsidRDefault="00901715">
      <w:pPr>
        <w:pStyle w:val="Tabledesillustrations"/>
        <w:tabs>
          <w:tab w:val="right" w:leader="dot" w:pos="9062"/>
        </w:tabs>
        <w:rPr>
          <w:rFonts w:asciiTheme="minorHAnsi" w:eastAsiaTheme="minorEastAsia" w:hAnsiTheme="minorHAnsi"/>
          <w:noProof/>
          <w:lang w:eastAsia="fr-FR"/>
        </w:rPr>
      </w:pPr>
      <w:r w:rsidRPr="003D7B18">
        <w:rPr>
          <w:rFonts w:asciiTheme="minorHAnsi" w:hAnsiTheme="minorHAnsi"/>
          <w:noProof/>
        </w:rPr>
        <w:t>Figure 8: Automate  Roche Integra</w:t>
      </w:r>
      <w:r w:rsidR="00E45899">
        <w:rPr>
          <w:rFonts w:asciiTheme="minorHAnsi" w:hAnsiTheme="minorHAnsi"/>
          <w:noProof/>
        </w:rPr>
        <w:t xml:space="preserve">   Source : www.roche-diagnistcs.co.in</w:t>
      </w:r>
      <w:r w:rsidRPr="003D7B18">
        <w:rPr>
          <w:rFonts w:asciiTheme="minorHAnsi" w:hAnsiTheme="minorHAnsi"/>
          <w:noProof/>
          <w:webHidden/>
        </w:rPr>
        <w:tab/>
      </w:r>
      <w:r w:rsidR="00462FF8" w:rsidRPr="003D7B18">
        <w:rPr>
          <w:rFonts w:asciiTheme="minorHAnsi" w:hAnsiTheme="minorHAnsi"/>
          <w:noProof/>
          <w:webHidden/>
        </w:rPr>
        <w:fldChar w:fldCharType="begin"/>
      </w:r>
      <w:r w:rsidRPr="003D7B18">
        <w:rPr>
          <w:rFonts w:asciiTheme="minorHAnsi" w:hAnsiTheme="minorHAnsi"/>
          <w:noProof/>
          <w:webHidden/>
        </w:rPr>
        <w:instrText xml:space="preserve"> PAGEREF _Toc416726367 \h </w:instrText>
      </w:r>
      <w:r w:rsidR="00462FF8" w:rsidRPr="003D7B18">
        <w:rPr>
          <w:rFonts w:asciiTheme="minorHAnsi" w:hAnsiTheme="minorHAnsi"/>
          <w:noProof/>
          <w:webHidden/>
        </w:rPr>
      </w:r>
      <w:r w:rsidR="00462FF8" w:rsidRPr="003D7B18">
        <w:rPr>
          <w:rFonts w:asciiTheme="minorHAnsi" w:hAnsiTheme="minorHAnsi"/>
          <w:noProof/>
          <w:webHidden/>
        </w:rPr>
        <w:fldChar w:fldCharType="separate"/>
      </w:r>
      <w:r w:rsidR="00F1566D" w:rsidRPr="003D7B18">
        <w:rPr>
          <w:rFonts w:asciiTheme="minorHAnsi" w:hAnsiTheme="minorHAnsi"/>
          <w:noProof/>
          <w:webHidden/>
        </w:rPr>
        <w:t>13</w:t>
      </w:r>
      <w:r w:rsidR="00462FF8" w:rsidRPr="003D7B18">
        <w:rPr>
          <w:rFonts w:asciiTheme="minorHAnsi" w:hAnsiTheme="minorHAnsi"/>
          <w:noProof/>
          <w:webHidden/>
        </w:rPr>
        <w:fldChar w:fldCharType="end"/>
      </w:r>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68" w:history="1">
        <w:r w:rsidR="00901715" w:rsidRPr="003D7B18">
          <w:rPr>
            <w:rStyle w:val="Lienhypertexte"/>
            <w:rFonts w:asciiTheme="minorHAnsi" w:hAnsiTheme="minorHAnsi"/>
            <w:noProof/>
          </w:rPr>
          <w:t>Figure 9: Lecteur de Glycémie</w:t>
        </w:r>
        <w:r w:rsidR="00E45899">
          <w:rPr>
            <w:rStyle w:val="Lienhypertexte"/>
            <w:rFonts w:asciiTheme="minorHAnsi" w:hAnsiTheme="minorHAnsi"/>
            <w:noProof/>
          </w:rPr>
          <w:t xml:space="preserve">   Source :www.medicalexpo.fr</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_Toc416726368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13</w:t>
        </w:r>
        <w:r w:rsidRPr="003D7B18">
          <w:rPr>
            <w:rFonts w:asciiTheme="minorHAnsi" w:hAnsiTheme="minorHAnsi"/>
            <w:noProof/>
            <w:webHidden/>
          </w:rPr>
          <w:fldChar w:fldCharType="end"/>
        </w:r>
      </w:hyperlink>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69" w:history="1">
        <w:r w:rsidR="00901715" w:rsidRPr="003D7B18">
          <w:rPr>
            <w:rStyle w:val="Lienhypertexte"/>
            <w:rFonts w:asciiTheme="minorHAnsi" w:hAnsiTheme="minorHAnsi"/>
            <w:noProof/>
          </w:rPr>
          <w:t>Figure 10: Diagramme SBM</w:t>
        </w:r>
        <w:r w:rsidR="003D7B18" w:rsidRPr="003D7B18">
          <w:rPr>
            <w:rStyle w:val="Lienhypertexte"/>
            <w:rFonts w:asciiTheme="minorHAnsi" w:hAnsiTheme="minorHAnsi"/>
            <w:noProof/>
          </w:rPr>
          <w:t xml:space="preserve">  Source :Groupe Projet 3 ABIH 2015  </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_Toc416726369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17</w:t>
        </w:r>
        <w:r w:rsidRPr="003D7B18">
          <w:rPr>
            <w:rFonts w:asciiTheme="minorHAnsi" w:hAnsiTheme="minorHAnsi"/>
            <w:noProof/>
            <w:webHidden/>
          </w:rPr>
          <w:fldChar w:fldCharType="end"/>
        </w:r>
      </w:hyperlink>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70" w:history="1">
        <w:r w:rsidR="00901715" w:rsidRPr="003D7B18">
          <w:rPr>
            <w:rStyle w:val="Lienhypertexte"/>
            <w:rFonts w:asciiTheme="minorHAnsi" w:hAnsiTheme="minorHAnsi"/>
            <w:noProof/>
          </w:rPr>
          <w:t>Figure 11: Guide des bonnes pratiques de l'ingénierie biomédicale</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_Toc416726370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18</w:t>
        </w:r>
        <w:r w:rsidRPr="003D7B18">
          <w:rPr>
            <w:rFonts w:asciiTheme="minorHAnsi" w:hAnsiTheme="minorHAnsi"/>
            <w:noProof/>
            <w:webHidden/>
          </w:rPr>
          <w:fldChar w:fldCharType="end"/>
        </w:r>
      </w:hyperlink>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71" w:history="1">
        <w:r w:rsidR="00901715" w:rsidRPr="003D7B18">
          <w:rPr>
            <w:rStyle w:val="Lienhypertexte"/>
            <w:rFonts w:asciiTheme="minorHAnsi" w:hAnsiTheme="minorHAnsi"/>
            <w:noProof/>
          </w:rPr>
          <w:t>Figure 12: Bonne pratique générique</w:t>
        </w:r>
        <w:r w:rsidR="003D7B18" w:rsidRPr="003D7B18">
          <w:rPr>
            <w:rStyle w:val="Lienhypertexte"/>
            <w:rFonts w:asciiTheme="minorHAnsi" w:hAnsiTheme="minorHAnsi"/>
            <w:noProof/>
          </w:rPr>
          <w:t xml:space="preserve">   Source :Groupe Projet 3 ABIH 2015</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_Toc416726371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19</w:t>
        </w:r>
        <w:r w:rsidRPr="003D7B18">
          <w:rPr>
            <w:rFonts w:asciiTheme="minorHAnsi" w:hAnsiTheme="minorHAnsi"/>
            <w:noProof/>
            <w:webHidden/>
          </w:rPr>
          <w:fldChar w:fldCharType="end"/>
        </w:r>
      </w:hyperlink>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72" w:history="1">
        <w:r w:rsidR="00901715" w:rsidRPr="003D7B18">
          <w:rPr>
            <w:rStyle w:val="Lienhypertexte"/>
            <w:rFonts w:asciiTheme="minorHAnsi" w:hAnsiTheme="minorHAnsi"/>
            <w:noProof/>
          </w:rPr>
          <w:t>Figure 13: Logigramme maintenance</w:t>
        </w:r>
        <w:r w:rsidR="003D7B18" w:rsidRPr="003D7B18">
          <w:rPr>
            <w:rStyle w:val="Lienhypertexte"/>
            <w:rFonts w:asciiTheme="minorHAnsi" w:hAnsiTheme="minorHAnsi"/>
            <w:noProof/>
          </w:rPr>
          <w:t xml:space="preserve">  Source :Groupe Projet 3 ABIH 2015 </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_Toc416726372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25</w:t>
        </w:r>
        <w:r w:rsidRPr="003D7B18">
          <w:rPr>
            <w:rFonts w:asciiTheme="minorHAnsi" w:hAnsiTheme="minorHAnsi"/>
            <w:noProof/>
            <w:webHidden/>
          </w:rPr>
          <w:fldChar w:fldCharType="end"/>
        </w:r>
      </w:hyperlink>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73" w:history="1">
        <w:r w:rsidR="00901715" w:rsidRPr="003D7B18">
          <w:rPr>
            <w:rStyle w:val="Lienhypertexte"/>
            <w:rFonts w:asciiTheme="minorHAnsi" w:hAnsiTheme="minorHAnsi"/>
            <w:noProof/>
          </w:rPr>
          <w:t>Figure 14: Logigramme métrologie</w:t>
        </w:r>
        <w:r w:rsidR="003D7B18" w:rsidRPr="003D7B18">
          <w:rPr>
            <w:rStyle w:val="Lienhypertexte"/>
            <w:rFonts w:asciiTheme="minorHAnsi" w:hAnsiTheme="minorHAnsi"/>
            <w:noProof/>
          </w:rPr>
          <w:t xml:space="preserve">  Source :Groupe Projet 3 ABIH 2015 </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_Toc416726373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26</w:t>
        </w:r>
        <w:r w:rsidRPr="003D7B18">
          <w:rPr>
            <w:rFonts w:asciiTheme="minorHAnsi" w:hAnsiTheme="minorHAnsi"/>
            <w:noProof/>
            <w:webHidden/>
          </w:rPr>
          <w:fldChar w:fldCharType="end"/>
        </w:r>
      </w:hyperlink>
    </w:p>
    <w:p w:rsidR="00901715" w:rsidRPr="003D7B18" w:rsidRDefault="00462FF8">
      <w:pPr>
        <w:pStyle w:val="Tabledesillustrations"/>
        <w:tabs>
          <w:tab w:val="right" w:leader="dot" w:pos="9062"/>
        </w:tabs>
        <w:rPr>
          <w:rFonts w:asciiTheme="minorHAnsi" w:eastAsiaTheme="minorEastAsia" w:hAnsiTheme="minorHAnsi"/>
          <w:noProof/>
          <w:lang w:eastAsia="fr-FR"/>
        </w:rPr>
      </w:pPr>
      <w:hyperlink w:anchor="_Toc416726374" w:history="1">
        <w:r w:rsidR="00901715" w:rsidRPr="003D7B18">
          <w:rPr>
            <w:rStyle w:val="Lienhypertexte"/>
            <w:rFonts w:asciiTheme="minorHAnsi" w:hAnsiTheme="minorHAnsi"/>
            <w:noProof/>
          </w:rPr>
          <w:t>Figure 15: Audit/suivi</w:t>
        </w:r>
        <w:r w:rsidR="003D7B18" w:rsidRPr="003D7B18">
          <w:rPr>
            <w:rStyle w:val="Lienhypertexte"/>
            <w:rFonts w:asciiTheme="minorHAnsi" w:hAnsiTheme="minorHAnsi"/>
            <w:noProof/>
          </w:rPr>
          <w:t xml:space="preserve">    Source :Groupe Projet 3 ABIH 2015</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_Toc416726374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27</w:t>
        </w:r>
        <w:r w:rsidRPr="003D7B18">
          <w:rPr>
            <w:rFonts w:asciiTheme="minorHAnsi" w:hAnsiTheme="minorHAnsi"/>
            <w:noProof/>
            <w:webHidden/>
          </w:rPr>
          <w:fldChar w:fldCharType="end"/>
        </w:r>
      </w:hyperlink>
    </w:p>
    <w:p w:rsidR="00901715" w:rsidRDefault="00462FF8">
      <w:pPr>
        <w:pStyle w:val="Tabledesillustrations"/>
        <w:tabs>
          <w:tab w:val="right" w:leader="dot" w:pos="9062"/>
        </w:tabs>
        <w:rPr>
          <w:rFonts w:asciiTheme="minorHAnsi" w:eastAsiaTheme="minorEastAsia" w:hAnsiTheme="minorHAnsi"/>
          <w:noProof/>
          <w:lang w:eastAsia="fr-FR"/>
        </w:rPr>
      </w:pPr>
      <w:hyperlink r:id="rId38" w:anchor="_Toc416726375" w:history="1">
        <w:r w:rsidR="00901715" w:rsidRPr="003D7B18">
          <w:rPr>
            <w:rStyle w:val="Lienhypertexte"/>
            <w:rFonts w:asciiTheme="minorHAnsi" w:hAnsiTheme="minorHAnsi"/>
            <w:noProof/>
          </w:rPr>
          <w:t>Figure 16: bonne pratique d'activité connexe</w:t>
        </w:r>
        <w:r w:rsidR="003D7B18" w:rsidRPr="003D7B18">
          <w:rPr>
            <w:rStyle w:val="Lienhypertexte"/>
            <w:rFonts w:asciiTheme="minorHAnsi" w:hAnsiTheme="minorHAnsi"/>
            <w:noProof/>
          </w:rPr>
          <w:t xml:space="preserve">  </w:t>
        </w:r>
        <w:r w:rsidR="003D7B18">
          <w:rPr>
            <w:rStyle w:val="Lienhypertexte"/>
            <w:rFonts w:asciiTheme="minorHAnsi" w:hAnsiTheme="minorHAnsi"/>
            <w:noProof/>
          </w:rPr>
          <w:t xml:space="preserve">   </w:t>
        </w:r>
        <w:r w:rsidR="003D7B18" w:rsidRPr="003D7B18">
          <w:rPr>
            <w:rStyle w:val="Lienhypertexte"/>
            <w:rFonts w:asciiTheme="minorHAnsi" w:hAnsiTheme="minorHAnsi"/>
            <w:noProof/>
          </w:rPr>
          <w:t>Source :Groupe Projet 3 ABIH 2015</w:t>
        </w:r>
        <w:r w:rsidR="00901715" w:rsidRPr="003D7B18">
          <w:rPr>
            <w:rFonts w:asciiTheme="minorHAnsi" w:hAnsiTheme="minorHAnsi"/>
            <w:noProof/>
            <w:webHidden/>
          </w:rPr>
          <w:tab/>
        </w:r>
        <w:r w:rsidRPr="003D7B18">
          <w:rPr>
            <w:rFonts w:asciiTheme="minorHAnsi" w:hAnsiTheme="minorHAnsi"/>
            <w:noProof/>
            <w:webHidden/>
          </w:rPr>
          <w:fldChar w:fldCharType="begin"/>
        </w:r>
        <w:r w:rsidR="00901715" w:rsidRPr="003D7B18">
          <w:rPr>
            <w:rFonts w:asciiTheme="minorHAnsi" w:hAnsiTheme="minorHAnsi"/>
            <w:noProof/>
            <w:webHidden/>
          </w:rPr>
          <w:instrText xml:space="preserve"> PAGEREF _Toc416726375 \h </w:instrText>
        </w:r>
        <w:r w:rsidRPr="003D7B18">
          <w:rPr>
            <w:rFonts w:asciiTheme="minorHAnsi" w:hAnsiTheme="minorHAnsi"/>
            <w:noProof/>
            <w:webHidden/>
          </w:rPr>
        </w:r>
        <w:r w:rsidRPr="003D7B18">
          <w:rPr>
            <w:rFonts w:asciiTheme="minorHAnsi" w:hAnsiTheme="minorHAnsi"/>
            <w:noProof/>
            <w:webHidden/>
          </w:rPr>
          <w:fldChar w:fldCharType="separate"/>
        </w:r>
        <w:r w:rsidR="00F1566D" w:rsidRPr="003D7B18">
          <w:rPr>
            <w:rFonts w:asciiTheme="minorHAnsi" w:hAnsiTheme="minorHAnsi"/>
            <w:noProof/>
            <w:webHidden/>
          </w:rPr>
          <w:t>30</w:t>
        </w:r>
        <w:r w:rsidRPr="003D7B18">
          <w:rPr>
            <w:rFonts w:asciiTheme="minorHAnsi" w:hAnsiTheme="minorHAnsi"/>
            <w:noProof/>
            <w:webHidden/>
          </w:rPr>
          <w:fldChar w:fldCharType="end"/>
        </w:r>
      </w:hyperlink>
    </w:p>
    <w:p w:rsidR="00126854" w:rsidRDefault="00462FF8" w:rsidP="00126854">
      <w:pPr>
        <w:pStyle w:val="Titre1"/>
        <w:numPr>
          <w:ilvl w:val="0"/>
          <w:numId w:val="0"/>
        </w:numPr>
        <w:rPr>
          <w:shd w:val="clear" w:color="auto" w:fill="FFFFFF"/>
        </w:rPr>
      </w:pPr>
      <w:r>
        <w:rPr>
          <w:shd w:val="clear" w:color="auto" w:fill="FFFFFF"/>
        </w:rPr>
        <w:fldChar w:fldCharType="end"/>
      </w:r>
    </w:p>
    <w:p w:rsidR="004561C4" w:rsidRDefault="004561C4" w:rsidP="00F17131">
      <w:pPr>
        <w:pStyle w:val="Titre1"/>
        <w:numPr>
          <w:ilvl w:val="0"/>
          <w:numId w:val="0"/>
        </w:numPr>
        <w:rPr>
          <w:shd w:val="clear" w:color="auto" w:fill="FFFFFF"/>
        </w:rPr>
      </w:pPr>
      <w:bookmarkStart w:id="50" w:name="_Bibliographie"/>
      <w:bookmarkStart w:id="51" w:name="_Toc416774304"/>
      <w:bookmarkEnd w:id="50"/>
      <w:r>
        <w:rPr>
          <w:shd w:val="clear" w:color="auto" w:fill="FFFFFF"/>
        </w:rPr>
        <w:t>Bibliographie</w:t>
      </w:r>
      <w:bookmarkEnd w:id="51"/>
    </w:p>
    <w:p w:rsidR="00682C01" w:rsidRPr="00682C01" w:rsidRDefault="006908D7" w:rsidP="005E6270">
      <w:pPr>
        <w:rPr>
          <w:rFonts w:asciiTheme="minorHAnsi" w:hAnsiTheme="minorHAnsi"/>
          <w:sz w:val="20"/>
          <w:szCs w:val="20"/>
          <w:shd w:val="clear" w:color="auto" w:fill="FFFFFF"/>
        </w:rPr>
      </w:pPr>
      <w:r w:rsidRPr="00682C01">
        <w:rPr>
          <w:rFonts w:asciiTheme="minorHAnsi" w:hAnsiTheme="minorHAnsi"/>
          <w:sz w:val="20"/>
          <w:szCs w:val="20"/>
          <w:shd w:val="clear" w:color="auto" w:fill="FFFFFF"/>
        </w:rPr>
        <w:t>[1] : Norme</w:t>
      </w:r>
      <w:r w:rsidR="004561C4" w:rsidRPr="00682C01">
        <w:rPr>
          <w:rFonts w:asciiTheme="minorHAnsi" w:hAnsiTheme="minorHAnsi"/>
          <w:sz w:val="20"/>
          <w:szCs w:val="20"/>
          <w:shd w:val="clear" w:color="auto" w:fill="FFFFFF"/>
        </w:rPr>
        <w:t xml:space="preserve"> NF EN ISO 15189. Laboratoires de biologie médicale : Exigences concernant la qualité et la compétence. Paris, France : Edition Afnor ; 2012  http://www.afnor.org/  </w:t>
      </w:r>
    </w:p>
    <w:p w:rsidR="004561C4" w:rsidRPr="00682C01" w:rsidRDefault="005E6270" w:rsidP="005E6270">
      <w:pPr>
        <w:rPr>
          <w:rFonts w:asciiTheme="minorHAnsi" w:hAnsiTheme="minorHAnsi"/>
          <w:sz w:val="20"/>
          <w:szCs w:val="20"/>
          <w:shd w:val="clear" w:color="auto" w:fill="FFFFFF"/>
        </w:rPr>
      </w:pPr>
      <w:r w:rsidRPr="00C00218">
        <w:rPr>
          <w:rFonts w:asciiTheme="minorHAnsi" w:hAnsiTheme="minorHAnsi"/>
          <w:sz w:val="20"/>
          <w:szCs w:val="20"/>
          <w:shd w:val="clear" w:color="auto" w:fill="FFFFFF"/>
        </w:rPr>
        <w:t>[</w:t>
      </w:r>
      <w:r w:rsidR="006908D7" w:rsidRPr="00C00218">
        <w:rPr>
          <w:rFonts w:asciiTheme="minorHAnsi" w:hAnsiTheme="minorHAnsi"/>
          <w:sz w:val="20"/>
          <w:szCs w:val="20"/>
          <w:shd w:val="clear" w:color="auto" w:fill="FFFFFF"/>
        </w:rPr>
        <w:t>2</w:t>
      </w:r>
      <w:r w:rsidRPr="00C00218">
        <w:rPr>
          <w:rFonts w:asciiTheme="minorHAnsi" w:hAnsiTheme="minorHAnsi"/>
          <w:sz w:val="20"/>
          <w:szCs w:val="20"/>
          <w:shd w:val="clear" w:color="auto" w:fill="FFFFFF"/>
        </w:rPr>
        <w:t>]</w:t>
      </w:r>
      <w:r w:rsidRPr="00682C01">
        <w:rPr>
          <w:rFonts w:asciiTheme="minorHAnsi" w:hAnsiTheme="minorHAnsi"/>
          <w:sz w:val="20"/>
          <w:szCs w:val="20"/>
          <w:shd w:val="clear" w:color="auto" w:fill="FFFFFF"/>
        </w:rPr>
        <w:t> : Guide</w:t>
      </w:r>
      <w:r w:rsidR="004561C4" w:rsidRPr="00682C01">
        <w:rPr>
          <w:rFonts w:asciiTheme="minorHAnsi" w:hAnsiTheme="minorHAnsi"/>
          <w:sz w:val="20"/>
          <w:szCs w:val="20"/>
          <w:shd w:val="clear" w:color="auto" w:fill="FFFFFF"/>
        </w:rPr>
        <w:t xml:space="preserve"> de Bonne Exécution des Analyses de biologie médicale (GBEA) 1999. Arrêté du 26 novembre 1999 relatif à la bonne exécution des analyses de biologie médicale (GBEA)</w:t>
      </w:r>
    </w:p>
    <w:p w:rsidR="004561C4" w:rsidRPr="00682C01" w:rsidRDefault="00682C01" w:rsidP="005E6270">
      <w:pPr>
        <w:rPr>
          <w:rFonts w:asciiTheme="minorHAnsi" w:hAnsiTheme="minorHAnsi"/>
          <w:sz w:val="20"/>
          <w:szCs w:val="20"/>
          <w:shd w:val="clear" w:color="auto" w:fill="FFFFFF"/>
        </w:rPr>
      </w:pPr>
      <w:r w:rsidRPr="00682C01">
        <w:rPr>
          <w:rFonts w:asciiTheme="minorHAnsi" w:hAnsiTheme="minorHAnsi"/>
          <w:sz w:val="20"/>
          <w:szCs w:val="20"/>
          <w:shd w:val="clear" w:color="auto" w:fill="FFFFFF"/>
        </w:rPr>
        <w:t xml:space="preserve"> </w:t>
      </w:r>
      <w:r w:rsidR="006908D7" w:rsidRPr="00682C01">
        <w:rPr>
          <w:rFonts w:asciiTheme="minorHAnsi" w:hAnsiTheme="minorHAnsi"/>
          <w:sz w:val="20"/>
          <w:szCs w:val="20"/>
          <w:shd w:val="clear" w:color="auto" w:fill="FFFFFF"/>
        </w:rPr>
        <w:t>[3] :</w:t>
      </w:r>
      <w:r w:rsidR="004561C4" w:rsidRPr="00682C01">
        <w:rPr>
          <w:rFonts w:asciiTheme="minorHAnsi" w:hAnsiTheme="minorHAnsi"/>
          <w:sz w:val="20"/>
          <w:szCs w:val="20"/>
          <w:shd w:val="clear" w:color="auto" w:fill="FFFFFF"/>
        </w:rPr>
        <w:t xml:space="preserve"> site Sources La loi « Hôpital, patients, santé et territoires », consulté en Février 2015</w:t>
      </w:r>
      <w:r w:rsidR="00E95F92">
        <w:rPr>
          <w:rFonts w:asciiTheme="minorHAnsi" w:hAnsiTheme="minorHAnsi"/>
          <w:sz w:val="20"/>
          <w:szCs w:val="20"/>
          <w:shd w:val="clear" w:color="auto" w:fill="FFFFFF"/>
        </w:rPr>
        <w:t xml:space="preserve"> </w:t>
      </w:r>
      <w:r w:rsidR="00E95F92" w:rsidRPr="00682C01">
        <w:rPr>
          <w:rFonts w:asciiTheme="minorHAnsi" w:hAnsiTheme="minorHAnsi"/>
          <w:sz w:val="20"/>
          <w:szCs w:val="20"/>
          <w:shd w:val="clear" w:color="auto" w:fill="FFFFFF"/>
        </w:rPr>
        <w:t xml:space="preserve">http://sante.gouv.fr  </w:t>
      </w:r>
    </w:p>
    <w:p w:rsidR="005F751B" w:rsidRPr="00682C01" w:rsidRDefault="00682C01" w:rsidP="006908D7">
      <w:pPr>
        <w:rPr>
          <w:rFonts w:asciiTheme="minorHAnsi" w:hAnsiTheme="minorHAnsi"/>
          <w:sz w:val="20"/>
          <w:szCs w:val="20"/>
          <w:shd w:val="clear" w:color="auto" w:fill="FFFFFF"/>
        </w:rPr>
      </w:pPr>
      <w:r w:rsidRPr="00682C01">
        <w:rPr>
          <w:rFonts w:asciiTheme="minorHAnsi" w:hAnsiTheme="minorHAnsi"/>
          <w:sz w:val="20"/>
          <w:szCs w:val="20"/>
          <w:shd w:val="clear" w:color="auto" w:fill="FFFFFF"/>
        </w:rPr>
        <w:t xml:space="preserve"> </w:t>
      </w:r>
      <w:r w:rsidR="00E95F92">
        <w:rPr>
          <w:rFonts w:asciiTheme="minorHAnsi" w:hAnsiTheme="minorHAnsi"/>
          <w:sz w:val="20"/>
          <w:szCs w:val="20"/>
          <w:shd w:val="clear" w:color="auto" w:fill="FFFFFF"/>
        </w:rPr>
        <w:t>[4] :</w:t>
      </w:r>
      <w:r w:rsidR="00042369" w:rsidRPr="00682C01">
        <w:rPr>
          <w:rFonts w:asciiTheme="minorHAnsi" w:hAnsiTheme="minorHAnsi"/>
          <w:sz w:val="20"/>
          <w:szCs w:val="20"/>
          <w:shd w:val="clear" w:color="auto" w:fill="FFFFFF"/>
        </w:rPr>
        <w:t xml:space="preserve"> Ordonnance n° 2010-49 du 13 janvier 2010 relative à la biologie </w:t>
      </w:r>
      <w:r w:rsidR="006908D7" w:rsidRPr="00682C01">
        <w:rPr>
          <w:rFonts w:asciiTheme="minorHAnsi" w:hAnsiTheme="minorHAnsi"/>
          <w:sz w:val="20"/>
          <w:szCs w:val="20"/>
          <w:shd w:val="clear" w:color="auto" w:fill="FFFFFF"/>
        </w:rPr>
        <w:t>médicale, consulté en Février 2015</w:t>
      </w:r>
      <w:r w:rsidR="00E95F92" w:rsidRPr="00682C01">
        <w:rPr>
          <w:rFonts w:asciiTheme="minorHAnsi" w:hAnsiTheme="minorHAnsi"/>
          <w:sz w:val="20"/>
          <w:szCs w:val="20"/>
          <w:shd w:val="clear" w:color="auto" w:fill="FFFFFF"/>
        </w:rPr>
        <w:t xml:space="preserve"> www.legifrance.gouv.fr</w:t>
      </w:r>
    </w:p>
    <w:p w:rsidR="005F751B" w:rsidRPr="00682C01" w:rsidRDefault="006908D7" w:rsidP="006908D7">
      <w:pPr>
        <w:rPr>
          <w:rFonts w:asciiTheme="minorHAnsi" w:hAnsiTheme="minorHAnsi"/>
          <w:sz w:val="20"/>
          <w:szCs w:val="20"/>
          <w:shd w:val="clear" w:color="auto" w:fill="FFFFFF"/>
        </w:rPr>
      </w:pPr>
      <w:r w:rsidRPr="00682C01">
        <w:rPr>
          <w:rFonts w:asciiTheme="minorHAnsi" w:hAnsiTheme="minorHAnsi"/>
          <w:sz w:val="20"/>
          <w:szCs w:val="20"/>
          <w:shd w:val="clear" w:color="auto" w:fill="FFFFFF"/>
        </w:rPr>
        <w:t>[5] :</w:t>
      </w:r>
      <w:r w:rsidR="00042369" w:rsidRPr="00682C01">
        <w:rPr>
          <w:rFonts w:asciiTheme="minorHAnsi" w:hAnsiTheme="minorHAnsi"/>
          <w:sz w:val="20"/>
          <w:szCs w:val="20"/>
          <w:shd w:val="clear" w:color="auto" w:fill="FFFFFF"/>
        </w:rPr>
        <w:t xml:space="preserve"> Arrêté du 5 août 2010 fixant les références des normes d'accréditation applicables aux laboratoires de biologie </w:t>
      </w:r>
      <w:r w:rsidRPr="00682C01">
        <w:rPr>
          <w:rFonts w:asciiTheme="minorHAnsi" w:hAnsiTheme="minorHAnsi"/>
          <w:sz w:val="20"/>
          <w:szCs w:val="20"/>
          <w:shd w:val="clear" w:color="auto" w:fill="FFFFFF"/>
        </w:rPr>
        <w:t>médicale, consulté en Février 2015</w:t>
      </w:r>
      <w:r w:rsidR="00E95F92">
        <w:rPr>
          <w:rFonts w:asciiTheme="minorHAnsi" w:hAnsiTheme="minorHAnsi"/>
          <w:sz w:val="20"/>
          <w:szCs w:val="20"/>
          <w:shd w:val="clear" w:color="auto" w:fill="FFFFFF"/>
        </w:rPr>
        <w:t xml:space="preserve"> </w:t>
      </w:r>
      <w:r w:rsidR="00E95F92" w:rsidRPr="00682C01">
        <w:rPr>
          <w:rFonts w:asciiTheme="minorHAnsi" w:hAnsiTheme="minorHAnsi"/>
          <w:sz w:val="20"/>
          <w:szCs w:val="20"/>
          <w:shd w:val="clear" w:color="auto" w:fill="FFFFFF"/>
        </w:rPr>
        <w:t>www.legifrance.gouv.fr</w:t>
      </w:r>
    </w:p>
    <w:p w:rsidR="00682C01" w:rsidRPr="00682C01" w:rsidRDefault="00682C01" w:rsidP="006908D7">
      <w:pPr>
        <w:rPr>
          <w:rFonts w:asciiTheme="minorHAnsi" w:hAnsiTheme="minorHAnsi"/>
          <w:sz w:val="20"/>
          <w:szCs w:val="20"/>
          <w:shd w:val="clear" w:color="auto" w:fill="FFFFFF"/>
        </w:rPr>
      </w:pPr>
      <w:r w:rsidRPr="00682C01">
        <w:rPr>
          <w:rFonts w:asciiTheme="minorHAnsi" w:hAnsiTheme="minorHAnsi"/>
          <w:sz w:val="20"/>
          <w:szCs w:val="20"/>
          <w:shd w:val="clear" w:color="auto" w:fill="FFFFFF"/>
        </w:rPr>
        <w:t xml:space="preserve">[6] : Norme NF EN ISO 17025. Exigences générales concernant la compétence des laboratoires d'étalonnages et d'essais. Paris, France : Edition Afnor ; 2005 http://www.afnor.org/ </w:t>
      </w:r>
    </w:p>
    <w:p w:rsidR="006908D7" w:rsidRPr="00682C01" w:rsidRDefault="00682C01" w:rsidP="006908D7">
      <w:pPr>
        <w:rPr>
          <w:rFonts w:asciiTheme="minorHAnsi" w:hAnsiTheme="minorHAnsi"/>
          <w:sz w:val="20"/>
          <w:szCs w:val="20"/>
          <w:shd w:val="clear" w:color="auto" w:fill="FFFFFF"/>
        </w:rPr>
      </w:pPr>
      <w:r w:rsidRPr="00682C01">
        <w:rPr>
          <w:rFonts w:asciiTheme="minorHAnsi" w:hAnsiTheme="minorHAnsi"/>
          <w:sz w:val="20"/>
          <w:szCs w:val="20"/>
          <w:shd w:val="clear" w:color="auto" w:fill="FFFFFF"/>
        </w:rPr>
        <w:t>[7] :</w:t>
      </w:r>
      <w:r w:rsidR="00042369" w:rsidRPr="00682C01">
        <w:rPr>
          <w:rFonts w:asciiTheme="minorHAnsi" w:hAnsiTheme="minorHAnsi"/>
          <w:sz w:val="20"/>
          <w:szCs w:val="20"/>
          <w:shd w:val="clear" w:color="auto" w:fill="FFFFFF"/>
        </w:rPr>
        <w:t>www.legifrance.gouv.fr LOI n° 2013-442 du</w:t>
      </w:r>
      <w:r w:rsidRPr="00682C01">
        <w:rPr>
          <w:rFonts w:asciiTheme="minorHAnsi" w:hAnsiTheme="minorHAnsi"/>
          <w:sz w:val="20"/>
          <w:szCs w:val="20"/>
          <w:shd w:val="clear" w:color="auto" w:fill="FFFFFF"/>
        </w:rPr>
        <w:t xml:space="preserve"> 30 mai 2013 portant réforme de </w:t>
      </w:r>
      <w:r w:rsidR="00042369" w:rsidRPr="00682C01">
        <w:rPr>
          <w:rFonts w:asciiTheme="minorHAnsi" w:hAnsiTheme="minorHAnsi"/>
          <w:sz w:val="20"/>
          <w:szCs w:val="20"/>
          <w:shd w:val="clear" w:color="auto" w:fill="FFFFFF"/>
        </w:rPr>
        <w:t xml:space="preserve">la biologie </w:t>
      </w:r>
      <w:r w:rsidR="006908D7" w:rsidRPr="00682C01">
        <w:rPr>
          <w:rFonts w:asciiTheme="minorHAnsi" w:hAnsiTheme="minorHAnsi"/>
          <w:sz w:val="20"/>
          <w:szCs w:val="20"/>
          <w:shd w:val="clear" w:color="auto" w:fill="FFFFFF"/>
        </w:rPr>
        <w:t>médicale, consulté en Février 2015</w:t>
      </w:r>
    </w:p>
    <w:p w:rsidR="00682C01" w:rsidRPr="00567F6E" w:rsidRDefault="00682C01" w:rsidP="00567F6E">
      <w:pPr>
        <w:shd w:val="clear" w:color="auto" w:fill="FFFFFF"/>
        <w:spacing w:line="217" w:lineRule="atLeast"/>
        <w:rPr>
          <w:rFonts w:ascii="Arial" w:eastAsia="Times New Roman" w:hAnsi="Arial" w:cs="Arial"/>
          <w:color w:val="808080"/>
          <w:sz w:val="24"/>
          <w:szCs w:val="24"/>
          <w:lang w:eastAsia="fr-FR"/>
        </w:rPr>
      </w:pPr>
      <w:r w:rsidRPr="00682C01">
        <w:rPr>
          <w:rFonts w:asciiTheme="minorHAnsi" w:hAnsiTheme="minorHAnsi"/>
          <w:sz w:val="20"/>
          <w:szCs w:val="20"/>
          <w:shd w:val="clear" w:color="auto" w:fill="FFFFFF"/>
        </w:rPr>
        <w:t>[8] : LE MENN,  Jacky. Rapport d'intervention : Enquête de la Cour des comptes relative à la biologie médicale. Sénat, 2013</w:t>
      </w:r>
      <w:r w:rsidR="00567F6E">
        <w:rPr>
          <w:rFonts w:asciiTheme="minorHAnsi" w:hAnsiTheme="minorHAnsi"/>
          <w:sz w:val="20"/>
          <w:szCs w:val="20"/>
          <w:shd w:val="clear" w:color="auto" w:fill="FFFFFF"/>
        </w:rPr>
        <w:t xml:space="preserve"> </w:t>
      </w:r>
      <w:r w:rsidR="00567F6E" w:rsidRPr="00567F6E">
        <w:rPr>
          <w:rFonts w:ascii="Arial" w:eastAsia="Times New Roman" w:hAnsi="Arial" w:cs="Arial"/>
          <w:sz w:val="19"/>
          <w:lang w:eastAsia="fr-FR"/>
        </w:rPr>
        <w:t>www.senat.fr/rap/r12-785/r12-7851.pdf</w:t>
      </w:r>
      <w:r w:rsidR="00567F6E" w:rsidRPr="00567F6E">
        <w:rPr>
          <w:rFonts w:ascii="Arial" w:eastAsia="Times New Roman" w:hAnsi="Arial" w:cs="Arial"/>
          <w:color w:val="545454"/>
          <w:sz w:val="24"/>
          <w:szCs w:val="24"/>
          <w:shd w:val="clear" w:color="auto" w:fill="FFFFFF"/>
          <w:lang w:eastAsia="fr-FR"/>
        </w:rPr>
        <w:br/>
      </w:r>
    </w:p>
    <w:p w:rsidR="00A5103C" w:rsidRDefault="00682C01" w:rsidP="00C00218">
      <w:pPr>
        <w:rPr>
          <w:rFonts w:asciiTheme="minorHAnsi" w:hAnsiTheme="minorHAnsi"/>
          <w:sz w:val="20"/>
          <w:szCs w:val="20"/>
          <w:shd w:val="clear" w:color="auto" w:fill="FFFFFF"/>
        </w:rPr>
      </w:pPr>
      <w:r w:rsidRPr="00682C01">
        <w:rPr>
          <w:rFonts w:asciiTheme="minorHAnsi" w:hAnsiTheme="minorHAnsi"/>
          <w:sz w:val="20"/>
          <w:szCs w:val="20"/>
          <w:shd w:val="clear" w:color="auto" w:fill="FFFFFF"/>
        </w:rPr>
        <w:t>[9] : site de l'unique instance nationale d’accréditation, consulté en Février 2015</w:t>
      </w:r>
      <w:r w:rsidR="00DF4319">
        <w:rPr>
          <w:rFonts w:asciiTheme="minorHAnsi" w:hAnsiTheme="minorHAnsi"/>
          <w:sz w:val="20"/>
          <w:szCs w:val="20"/>
          <w:shd w:val="clear" w:color="auto" w:fill="FFFFFF"/>
        </w:rPr>
        <w:t xml:space="preserve"> </w:t>
      </w:r>
      <w:r w:rsidR="00DF4319" w:rsidRPr="00682C01">
        <w:rPr>
          <w:rFonts w:asciiTheme="minorHAnsi" w:hAnsiTheme="minorHAnsi"/>
          <w:sz w:val="20"/>
          <w:szCs w:val="20"/>
          <w:shd w:val="clear" w:color="auto" w:fill="FFFFFF"/>
        </w:rPr>
        <w:t>http://www.cofrac.fr/fr/activites/sante.php</w:t>
      </w:r>
    </w:p>
    <w:p w:rsidR="0013243B" w:rsidRPr="0013243B" w:rsidRDefault="00F16238" w:rsidP="0013243B">
      <w:pPr>
        <w:pStyle w:val="Titre1"/>
        <w:rPr>
          <w:shd w:val="clear" w:color="auto" w:fill="FFFFFF"/>
        </w:rPr>
      </w:pPr>
      <w:bookmarkStart w:id="52" w:name="_Toc416774305"/>
      <w:r>
        <w:rPr>
          <w:shd w:val="clear" w:color="auto" w:fill="FFFFFF"/>
        </w:rPr>
        <w:lastRenderedPageBreak/>
        <w:t>Annexe</w:t>
      </w:r>
      <w:bookmarkEnd w:id="52"/>
      <w:r w:rsidR="00804E3A">
        <w:rPr>
          <w:shd w:val="clear" w:color="auto" w:fill="FFFFFF"/>
        </w:rPr>
        <w:t> : Modèle de contrat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3008"/>
      </w:tblGrid>
      <w:tr w:rsidR="0013243B" w:rsidRPr="0013243B" w:rsidTr="003D7B18">
        <w:tc>
          <w:tcPr>
            <w:tcW w:w="6204"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EMETTEUR : Service Biomédical</w:t>
            </w:r>
          </w:p>
        </w:tc>
        <w:tc>
          <w:tcPr>
            <w:tcW w:w="3008" w:type="dxa"/>
            <w:vAlign w:val="center"/>
          </w:tcPr>
          <w:p w:rsidR="0013243B" w:rsidRPr="0013243B" w:rsidRDefault="0013243B" w:rsidP="003D7B18">
            <w:pPr>
              <w:rPr>
                <w:rFonts w:asciiTheme="minorHAnsi" w:hAnsiTheme="minorHAnsi"/>
                <w:sz w:val="20"/>
                <w:szCs w:val="20"/>
                <w:lang w:val="en-GB"/>
              </w:rPr>
            </w:pPr>
            <w:r w:rsidRPr="0013243B">
              <w:rPr>
                <w:rFonts w:asciiTheme="minorHAnsi" w:hAnsiTheme="minorHAnsi"/>
                <w:sz w:val="20"/>
                <w:szCs w:val="20"/>
              </w:rPr>
              <w:t>REFERENCES</w:t>
            </w:r>
            <w:r w:rsidRPr="0013243B">
              <w:rPr>
                <w:rFonts w:asciiTheme="minorHAnsi" w:hAnsiTheme="minorHAnsi"/>
                <w:sz w:val="20"/>
                <w:szCs w:val="20"/>
                <w:lang w:val="en-GB"/>
              </w:rPr>
              <w:t> : XXX/V1</w:t>
            </w:r>
          </w:p>
        </w:tc>
      </w:tr>
      <w:tr w:rsidR="0013243B" w:rsidRPr="0013243B" w:rsidTr="003D7B18">
        <w:tc>
          <w:tcPr>
            <w:tcW w:w="6204"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DESTINATAIRE : Laboratoire</w:t>
            </w:r>
          </w:p>
        </w:tc>
        <w:tc>
          <w:tcPr>
            <w:tcW w:w="3008"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DATE : </w:t>
            </w:r>
          </w:p>
        </w:tc>
      </w:tr>
    </w:tbl>
    <w:p w:rsidR="0013243B" w:rsidRPr="0013243B" w:rsidRDefault="0013243B" w:rsidP="0013243B">
      <w:pPr>
        <w:rPr>
          <w:rFonts w:asciiTheme="minorHAnsi" w:hAnsiTheme="minorHAns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13243B" w:rsidRPr="0013243B" w:rsidTr="003D7B18">
        <w:tc>
          <w:tcPr>
            <w:tcW w:w="4606"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Date de première application : </w:t>
            </w:r>
          </w:p>
        </w:tc>
        <w:tc>
          <w:tcPr>
            <w:tcW w:w="4606"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Date de dernière mise à jour : </w:t>
            </w:r>
          </w:p>
        </w:tc>
      </w:tr>
      <w:tr w:rsidR="0013243B" w:rsidRPr="0013243B" w:rsidTr="003D7B18">
        <w:tc>
          <w:tcPr>
            <w:tcW w:w="9212" w:type="dxa"/>
            <w:gridSpan w:val="2"/>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Durée du contrat : 1 an</w:t>
            </w:r>
          </w:p>
        </w:tc>
      </w:tr>
    </w:tbl>
    <w:p w:rsidR="0013243B" w:rsidRPr="0013243B" w:rsidRDefault="0013243B" w:rsidP="0013243B">
      <w:pPr>
        <w:rPr>
          <w:rFonts w:asciiTheme="minorHAnsi" w:hAnsiTheme="minorHAnsi"/>
          <w:b/>
          <w:bCs/>
          <w:sz w:val="20"/>
          <w:szCs w:val="20"/>
        </w:rPr>
      </w:pPr>
    </w:p>
    <w:p w:rsidR="0013243B" w:rsidRPr="0013243B" w:rsidRDefault="0013243B" w:rsidP="0013243B">
      <w:pPr>
        <w:jc w:val="center"/>
        <w:rPr>
          <w:rFonts w:asciiTheme="minorHAnsi" w:hAnsiTheme="minorHAnsi"/>
          <w:b/>
          <w:bCs/>
          <w:sz w:val="20"/>
          <w:szCs w:val="20"/>
        </w:rPr>
      </w:pPr>
      <w:r w:rsidRPr="0013243B">
        <w:rPr>
          <w:rFonts w:asciiTheme="minorHAnsi" w:hAnsiTheme="minorHAnsi"/>
          <w:b/>
          <w:sz w:val="20"/>
          <w:szCs w:val="20"/>
        </w:rPr>
        <w:t>SOMMAIRE</w:t>
      </w:r>
    </w:p>
    <w:p w:rsidR="0013243B" w:rsidRPr="0013243B" w:rsidRDefault="0013243B" w:rsidP="0013243B">
      <w:pPr>
        <w:jc w:val="center"/>
        <w:rPr>
          <w:rFonts w:asciiTheme="minorHAnsi" w:hAnsiTheme="minorHAnsi"/>
          <w:b/>
          <w:bCs/>
          <w:sz w:val="20"/>
          <w:szCs w:val="20"/>
        </w:rPr>
      </w:pPr>
    </w:p>
    <w:p w:rsidR="0013243B" w:rsidRPr="0013243B" w:rsidRDefault="00462FF8" w:rsidP="0013243B">
      <w:pPr>
        <w:pStyle w:val="TM1"/>
        <w:tabs>
          <w:tab w:val="left" w:pos="480"/>
          <w:tab w:val="right" w:pos="9086"/>
        </w:tabs>
        <w:rPr>
          <w:bCs w:val="0"/>
          <w:noProof/>
        </w:rPr>
      </w:pPr>
      <w:r w:rsidRPr="00462FF8">
        <w:rPr>
          <w:b w:val="0"/>
          <w:bCs w:val="0"/>
        </w:rPr>
        <w:fldChar w:fldCharType="begin"/>
      </w:r>
      <w:r w:rsidR="0013243B" w:rsidRPr="0013243B">
        <w:rPr>
          <w:bCs w:val="0"/>
        </w:rPr>
        <w:instrText xml:space="preserve"> TOC \o "1-3" \h \z \u </w:instrText>
      </w:r>
      <w:r w:rsidRPr="00462FF8">
        <w:rPr>
          <w:b w:val="0"/>
          <w:bCs w:val="0"/>
        </w:rPr>
        <w:fldChar w:fldCharType="separate"/>
      </w:r>
      <w:hyperlink w:anchor="_Toc413252659" w:history="1">
        <w:r w:rsidR="0013243B" w:rsidRPr="0013243B">
          <w:rPr>
            <w:rStyle w:val="Lienhypertexte"/>
            <w:noProof/>
          </w:rPr>
          <w:t>1.</w:t>
        </w:r>
        <w:r w:rsidR="0013243B" w:rsidRPr="0013243B">
          <w:rPr>
            <w:bCs w:val="0"/>
            <w:noProof/>
          </w:rPr>
          <w:tab/>
        </w:r>
        <w:r w:rsidR="0013243B" w:rsidRPr="0013243B">
          <w:rPr>
            <w:rStyle w:val="Lienhypertexte"/>
            <w:noProof/>
          </w:rPr>
          <w:t>Objectifs et champ d’application du contrat</w:t>
        </w:r>
        <w:r w:rsidR="0013243B" w:rsidRPr="0013243B">
          <w:rPr>
            <w:noProof/>
            <w:webHidden/>
          </w:rPr>
          <w:tab/>
        </w:r>
        <w:r w:rsidRPr="0013243B">
          <w:rPr>
            <w:noProof/>
            <w:webHidden/>
          </w:rPr>
          <w:fldChar w:fldCharType="begin"/>
        </w:r>
        <w:r w:rsidR="0013243B" w:rsidRPr="0013243B">
          <w:rPr>
            <w:noProof/>
            <w:webHidden/>
          </w:rPr>
          <w:instrText xml:space="preserve"> PAGEREF _Toc413252659 \h </w:instrText>
        </w:r>
        <w:r w:rsidRPr="0013243B">
          <w:rPr>
            <w:noProof/>
            <w:webHidden/>
          </w:rPr>
        </w:r>
        <w:r w:rsidRPr="0013243B">
          <w:rPr>
            <w:noProof/>
            <w:webHidden/>
          </w:rPr>
          <w:fldChar w:fldCharType="separate"/>
        </w:r>
        <w:r w:rsidR="00F1566D">
          <w:rPr>
            <w:noProof/>
            <w:webHidden/>
          </w:rPr>
          <w:t>37</w:t>
        </w:r>
        <w:r w:rsidRPr="0013243B">
          <w:rPr>
            <w:noProof/>
            <w:webHidden/>
          </w:rPr>
          <w:fldChar w:fldCharType="end"/>
        </w:r>
      </w:hyperlink>
    </w:p>
    <w:p w:rsidR="0013243B" w:rsidRPr="0013243B" w:rsidRDefault="00462FF8" w:rsidP="0013243B">
      <w:pPr>
        <w:pStyle w:val="TM1"/>
        <w:tabs>
          <w:tab w:val="left" w:pos="480"/>
          <w:tab w:val="right" w:pos="9086"/>
        </w:tabs>
        <w:rPr>
          <w:bCs w:val="0"/>
          <w:noProof/>
        </w:rPr>
      </w:pPr>
      <w:hyperlink w:anchor="_Toc413252660" w:history="1">
        <w:r w:rsidR="0013243B" w:rsidRPr="0013243B">
          <w:rPr>
            <w:rStyle w:val="Lienhypertexte"/>
            <w:noProof/>
          </w:rPr>
          <w:t>2.</w:t>
        </w:r>
        <w:r w:rsidR="0013243B" w:rsidRPr="0013243B">
          <w:rPr>
            <w:bCs w:val="0"/>
            <w:noProof/>
          </w:rPr>
          <w:tab/>
        </w:r>
        <w:r w:rsidR="0013243B" w:rsidRPr="0013243B">
          <w:rPr>
            <w:rStyle w:val="Lienhypertexte"/>
            <w:noProof/>
          </w:rPr>
          <w:t>Définitions</w:t>
        </w:r>
        <w:r w:rsidR="0013243B" w:rsidRPr="0013243B">
          <w:rPr>
            <w:noProof/>
            <w:webHidden/>
          </w:rPr>
          <w:tab/>
        </w:r>
        <w:r w:rsidRPr="0013243B">
          <w:rPr>
            <w:noProof/>
            <w:webHidden/>
          </w:rPr>
          <w:fldChar w:fldCharType="begin"/>
        </w:r>
        <w:r w:rsidR="0013243B" w:rsidRPr="0013243B">
          <w:rPr>
            <w:noProof/>
            <w:webHidden/>
          </w:rPr>
          <w:instrText xml:space="preserve"> PAGEREF _Toc413252660 \h </w:instrText>
        </w:r>
        <w:r w:rsidRPr="0013243B">
          <w:rPr>
            <w:noProof/>
            <w:webHidden/>
          </w:rPr>
        </w:r>
        <w:r w:rsidRPr="0013243B">
          <w:rPr>
            <w:noProof/>
            <w:webHidden/>
          </w:rPr>
          <w:fldChar w:fldCharType="separate"/>
        </w:r>
        <w:r w:rsidR="00F1566D">
          <w:rPr>
            <w:noProof/>
            <w:webHidden/>
          </w:rPr>
          <w:t>37</w:t>
        </w:r>
        <w:r w:rsidRPr="0013243B">
          <w:rPr>
            <w:noProof/>
            <w:webHidden/>
          </w:rPr>
          <w:fldChar w:fldCharType="end"/>
        </w:r>
      </w:hyperlink>
    </w:p>
    <w:p w:rsidR="0013243B" w:rsidRPr="0013243B" w:rsidRDefault="00462FF8" w:rsidP="0013243B">
      <w:pPr>
        <w:pStyle w:val="TM1"/>
        <w:tabs>
          <w:tab w:val="left" w:pos="480"/>
          <w:tab w:val="right" w:pos="9086"/>
        </w:tabs>
        <w:rPr>
          <w:bCs w:val="0"/>
          <w:noProof/>
        </w:rPr>
      </w:pPr>
      <w:hyperlink w:anchor="_Toc413252661" w:history="1">
        <w:r w:rsidR="0013243B" w:rsidRPr="0013243B">
          <w:rPr>
            <w:rStyle w:val="Lienhypertexte"/>
            <w:noProof/>
          </w:rPr>
          <w:t>3.</w:t>
        </w:r>
        <w:r w:rsidR="0013243B" w:rsidRPr="0013243B">
          <w:rPr>
            <w:bCs w:val="0"/>
            <w:noProof/>
          </w:rPr>
          <w:tab/>
        </w:r>
        <w:r w:rsidR="0013243B" w:rsidRPr="0013243B">
          <w:rPr>
            <w:rStyle w:val="Lienhypertexte"/>
            <w:noProof/>
          </w:rPr>
          <w:t>Abréviations</w:t>
        </w:r>
        <w:r w:rsidR="0013243B" w:rsidRPr="0013243B">
          <w:rPr>
            <w:noProof/>
            <w:webHidden/>
          </w:rPr>
          <w:tab/>
        </w:r>
        <w:r w:rsidRPr="0013243B">
          <w:rPr>
            <w:noProof/>
            <w:webHidden/>
          </w:rPr>
          <w:fldChar w:fldCharType="begin"/>
        </w:r>
        <w:r w:rsidR="0013243B" w:rsidRPr="0013243B">
          <w:rPr>
            <w:noProof/>
            <w:webHidden/>
          </w:rPr>
          <w:instrText xml:space="preserve"> PAGEREF _Toc413252661 \h </w:instrText>
        </w:r>
        <w:r w:rsidRPr="0013243B">
          <w:rPr>
            <w:noProof/>
            <w:webHidden/>
          </w:rPr>
        </w:r>
        <w:r w:rsidRPr="0013243B">
          <w:rPr>
            <w:noProof/>
            <w:webHidden/>
          </w:rPr>
          <w:fldChar w:fldCharType="separate"/>
        </w:r>
        <w:r w:rsidR="00F1566D">
          <w:rPr>
            <w:noProof/>
            <w:webHidden/>
          </w:rPr>
          <w:t>37</w:t>
        </w:r>
        <w:r w:rsidRPr="0013243B">
          <w:rPr>
            <w:noProof/>
            <w:webHidden/>
          </w:rPr>
          <w:fldChar w:fldCharType="end"/>
        </w:r>
      </w:hyperlink>
    </w:p>
    <w:p w:rsidR="0013243B" w:rsidRPr="0013243B" w:rsidRDefault="00462FF8" w:rsidP="0013243B">
      <w:pPr>
        <w:pStyle w:val="TM1"/>
        <w:tabs>
          <w:tab w:val="left" w:pos="480"/>
          <w:tab w:val="right" w:pos="9086"/>
        </w:tabs>
        <w:rPr>
          <w:bCs w:val="0"/>
          <w:noProof/>
        </w:rPr>
      </w:pPr>
      <w:hyperlink w:anchor="_Toc413252662" w:history="1">
        <w:r w:rsidR="0013243B" w:rsidRPr="0013243B">
          <w:rPr>
            <w:rStyle w:val="Lienhypertexte"/>
            <w:noProof/>
          </w:rPr>
          <w:t>4.</w:t>
        </w:r>
        <w:r w:rsidR="0013243B" w:rsidRPr="0013243B">
          <w:rPr>
            <w:bCs w:val="0"/>
            <w:noProof/>
          </w:rPr>
          <w:tab/>
        </w:r>
        <w:r w:rsidR="0013243B" w:rsidRPr="0013243B">
          <w:rPr>
            <w:rStyle w:val="Lienhypertexte"/>
            <w:noProof/>
          </w:rPr>
          <w:t>Missions du service prestataire / Attentes du client</w:t>
        </w:r>
        <w:r w:rsidR="0013243B" w:rsidRPr="0013243B">
          <w:rPr>
            <w:noProof/>
            <w:webHidden/>
          </w:rPr>
          <w:tab/>
        </w:r>
        <w:r w:rsidRPr="0013243B">
          <w:rPr>
            <w:noProof/>
            <w:webHidden/>
          </w:rPr>
          <w:fldChar w:fldCharType="begin"/>
        </w:r>
        <w:r w:rsidR="0013243B" w:rsidRPr="0013243B">
          <w:rPr>
            <w:noProof/>
            <w:webHidden/>
          </w:rPr>
          <w:instrText xml:space="preserve"> PAGEREF _Toc413252662 \h </w:instrText>
        </w:r>
        <w:r w:rsidRPr="0013243B">
          <w:rPr>
            <w:noProof/>
            <w:webHidden/>
          </w:rPr>
        </w:r>
        <w:r w:rsidRPr="0013243B">
          <w:rPr>
            <w:noProof/>
            <w:webHidden/>
          </w:rPr>
          <w:fldChar w:fldCharType="separate"/>
        </w:r>
        <w:r w:rsidR="00F1566D">
          <w:rPr>
            <w:noProof/>
            <w:webHidden/>
          </w:rPr>
          <w:t>38</w:t>
        </w:r>
        <w:r w:rsidRPr="0013243B">
          <w:rPr>
            <w:noProof/>
            <w:webHidden/>
          </w:rPr>
          <w:fldChar w:fldCharType="end"/>
        </w:r>
      </w:hyperlink>
    </w:p>
    <w:p w:rsidR="0013243B" w:rsidRPr="0013243B" w:rsidRDefault="00462FF8" w:rsidP="0013243B">
      <w:pPr>
        <w:pStyle w:val="TM1"/>
        <w:tabs>
          <w:tab w:val="left" w:pos="480"/>
          <w:tab w:val="right" w:pos="9086"/>
        </w:tabs>
        <w:rPr>
          <w:bCs w:val="0"/>
          <w:noProof/>
        </w:rPr>
      </w:pPr>
      <w:hyperlink w:anchor="_Toc413252663" w:history="1">
        <w:r w:rsidR="0013243B" w:rsidRPr="0013243B">
          <w:rPr>
            <w:rStyle w:val="Lienhypertexte"/>
            <w:noProof/>
          </w:rPr>
          <w:t>5.</w:t>
        </w:r>
        <w:r w:rsidR="0013243B" w:rsidRPr="0013243B">
          <w:rPr>
            <w:bCs w:val="0"/>
            <w:noProof/>
          </w:rPr>
          <w:tab/>
        </w:r>
        <w:r w:rsidR="0013243B" w:rsidRPr="0013243B">
          <w:rPr>
            <w:rStyle w:val="Lienhypertexte"/>
            <w:noProof/>
          </w:rPr>
          <w:t>Modalités de fonctionnement des deux parties</w:t>
        </w:r>
        <w:r w:rsidR="0013243B" w:rsidRPr="0013243B">
          <w:rPr>
            <w:noProof/>
            <w:webHidden/>
          </w:rPr>
          <w:tab/>
        </w:r>
        <w:r w:rsidRPr="0013243B">
          <w:rPr>
            <w:noProof/>
            <w:webHidden/>
          </w:rPr>
          <w:fldChar w:fldCharType="begin"/>
        </w:r>
        <w:r w:rsidR="0013243B" w:rsidRPr="0013243B">
          <w:rPr>
            <w:noProof/>
            <w:webHidden/>
          </w:rPr>
          <w:instrText xml:space="preserve"> PAGEREF _Toc413252663 \h </w:instrText>
        </w:r>
        <w:r w:rsidRPr="0013243B">
          <w:rPr>
            <w:noProof/>
            <w:webHidden/>
          </w:rPr>
        </w:r>
        <w:r w:rsidRPr="0013243B">
          <w:rPr>
            <w:noProof/>
            <w:webHidden/>
          </w:rPr>
          <w:fldChar w:fldCharType="separate"/>
        </w:r>
        <w:r w:rsidR="00F1566D">
          <w:rPr>
            <w:noProof/>
            <w:webHidden/>
          </w:rPr>
          <w:t>38</w:t>
        </w:r>
        <w:r w:rsidRPr="0013243B">
          <w:rPr>
            <w:noProof/>
            <w:webHidden/>
          </w:rPr>
          <w:fldChar w:fldCharType="end"/>
        </w:r>
      </w:hyperlink>
    </w:p>
    <w:p w:rsidR="0013243B" w:rsidRPr="0013243B" w:rsidRDefault="00462FF8" w:rsidP="0013243B">
      <w:pPr>
        <w:pStyle w:val="TM1"/>
        <w:tabs>
          <w:tab w:val="left" w:pos="480"/>
          <w:tab w:val="right" w:pos="9086"/>
        </w:tabs>
        <w:rPr>
          <w:bCs w:val="0"/>
          <w:noProof/>
        </w:rPr>
      </w:pPr>
      <w:hyperlink w:anchor="_Toc413252664" w:history="1">
        <w:r w:rsidR="0013243B" w:rsidRPr="0013243B">
          <w:rPr>
            <w:rStyle w:val="Lienhypertexte"/>
            <w:noProof/>
          </w:rPr>
          <w:t>6.</w:t>
        </w:r>
        <w:r w:rsidR="0013243B" w:rsidRPr="0013243B">
          <w:rPr>
            <w:bCs w:val="0"/>
            <w:noProof/>
          </w:rPr>
          <w:tab/>
        </w:r>
        <w:r w:rsidR="0013243B" w:rsidRPr="0013243B">
          <w:rPr>
            <w:rStyle w:val="Lienhypertexte"/>
            <w:noProof/>
          </w:rPr>
          <w:t>Engagements réciproques pour une mise en œuvre du contrat</w:t>
        </w:r>
        <w:r w:rsidR="0013243B" w:rsidRPr="0013243B">
          <w:rPr>
            <w:noProof/>
            <w:webHidden/>
          </w:rPr>
          <w:tab/>
        </w:r>
        <w:r w:rsidRPr="0013243B">
          <w:rPr>
            <w:noProof/>
            <w:webHidden/>
          </w:rPr>
          <w:fldChar w:fldCharType="begin"/>
        </w:r>
        <w:r w:rsidR="0013243B" w:rsidRPr="0013243B">
          <w:rPr>
            <w:noProof/>
            <w:webHidden/>
          </w:rPr>
          <w:instrText xml:space="preserve"> PAGEREF _Toc413252664 \h </w:instrText>
        </w:r>
        <w:r w:rsidRPr="0013243B">
          <w:rPr>
            <w:noProof/>
            <w:webHidden/>
          </w:rPr>
        </w:r>
        <w:r w:rsidRPr="0013243B">
          <w:rPr>
            <w:noProof/>
            <w:webHidden/>
          </w:rPr>
          <w:fldChar w:fldCharType="separate"/>
        </w:r>
        <w:r w:rsidR="00F1566D">
          <w:rPr>
            <w:noProof/>
            <w:webHidden/>
          </w:rPr>
          <w:t>39</w:t>
        </w:r>
        <w:r w:rsidRPr="0013243B">
          <w:rPr>
            <w:noProof/>
            <w:webHidden/>
          </w:rPr>
          <w:fldChar w:fldCharType="end"/>
        </w:r>
      </w:hyperlink>
    </w:p>
    <w:p w:rsidR="0013243B" w:rsidRPr="0013243B" w:rsidRDefault="00462FF8" w:rsidP="0013243B">
      <w:pPr>
        <w:pStyle w:val="TM2"/>
        <w:tabs>
          <w:tab w:val="left" w:pos="880"/>
          <w:tab w:val="right" w:pos="9086"/>
        </w:tabs>
        <w:rPr>
          <w:bCs/>
          <w:noProof/>
        </w:rPr>
      </w:pPr>
      <w:hyperlink w:anchor="_Toc413252665" w:history="1">
        <w:r w:rsidR="0013243B" w:rsidRPr="0013243B">
          <w:rPr>
            <w:rStyle w:val="Lienhypertexte"/>
            <w:noProof/>
          </w:rPr>
          <w:t>6.1.</w:t>
        </w:r>
        <w:r w:rsidR="0013243B" w:rsidRPr="0013243B">
          <w:rPr>
            <w:noProof/>
          </w:rPr>
          <w:tab/>
        </w:r>
        <w:r w:rsidR="0013243B" w:rsidRPr="0013243B">
          <w:rPr>
            <w:rStyle w:val="Lienhypertexte"/>
            <w:noProof/>
          </w:rPr>
          <w:t>Processus d’achat</w:t>
        </w:r>
        <w:r w:rsidR="0013243B" w:rsidRPr="0013243B">
          <w:rPr>
            <w:noProof/>
            <w:webHidden/>
          </w:rPr>
          <w:tab/>
        </w:r>
        <w:r w:rsidRPr="0013243B">
          <w:rPr>
            <w:noProof/>
            <w:webHidden/>
          </w:rPr>
          <w:fldChar w:fldCharType="begin"/>
        </w:r>
        <w:r w:rsidR="0013243B" w:rsidRPr="0013243B">
          <w:rPr>
            <w:noProof/>
            <w:webHidden/>
          </w:rPr>
          <w:instrText xml:space="preserve"> PAGEREF _Toc413252665 \h </w:instrText>
        </w:r>
        <w:r w:rsidRPr="0013243B">
          <w:rPr>
            <w:noProof/>
            <w:webHidden/>
          </w:rPr>
        </w:r>
        <w:r w:rsidRPr="0013243B">
          <w:rPr>
            <w:noProof/>
            <w:webHidden/>
          </w:rPr>
          <w:fldChar w:fldCharType="separate"/>
        </w:r>
        <w:r w:rsidR="00F1566D">
          <w:rPr>
            <w:noProof/>
            <w:webHidden/>
          </w:rPr>
          <w:t>39</w:t>
        </w:r>
        <w:r w:rsidRPr="0013243B">
          <w:rPr>
            <w:noProof/>
            <w:webHidden/>
          </w:rPr>
          <w:fldChar w:fldCharType="end"/>
        </w:r>
      </w:hyperlink>
    </w:p>
    <w:p w:rsidR="0013243B" w:rsidRPr="0013243B" w:rsidRDefault="00462FF8" w:rsidP="0013243B">
      <w:pPr>
        <w:pStyle w:val="TM2"/>
        <w:tabs>
          <w:tab w:val="left" w:pos="880"/>
          <w:tab w:val="right" w:pos="9086"/>
        </w:tabs>
        <w:rPr>
          <w:bCs/>
          <w:noProof/>
        </w:rPr>
      </w:pPr>
      <w:hyperlink w:anchor="_Toc413252666" w:history="1">
        <w:r w:rsidR="0013243B" w:rsidRPr="0013243B">
          <w:rPr>
            <w:rStyle w:val="Lienhypertexte"/>
            <w:noProof/>
          </w:rPr>
          <w:t>6.2.</w:t>
        </w:r>
        <w:r w:rsidR="0013243B" w:rsidRPr="0013243B">
          <w:rPr>
            <w:noProof/>
          </w:rPr>
          <w:tab/>
        </w:r>
        <w:r w:rsidR="0013243B" w:rsidRPr="0013243B">
          <w:rPr>
            <w:rStyle w:val="Lienhypertexte"/>
            <w:noProof/>
          </w:rPr>
          <w:t>Réception, Mise en service et Gestion du patrimoine</w:t>
        </w:r>
        <w:r w:rsidR="0013243B" w:rsidRPr="0013243B">
          <w:rPr>
            <w:noProof/>
            <w:webHidden/>
          </w:rPr>
          <w:tab/>
        </w:r>
        <w:r w:rsidRPr="0013243B">
          <w:rPr>
            <w:noProof/>
            <w:webHidden/>
          </w:rPr>
          <w:fldChar w:fldCharType="begin"/>
        </w:r>
        <w:r w:rsidR="0013243B" w:rsidRPr="0013243B">
          <w:rPr>
            <w:noProof/>
            <w:webHidden/>
          </w:rPr>
          <w:instrText xml:space="preserve"> PAGEREF _Toc413252666 \h </w:instrText>
        </w:r>
        <w:r w:rsidRPr="0013243B">
          <w:rPr>
            <w:noProof/>
            <w:webHidden/>
          </w:rPr>
        </w:r>
        <w:r w:rsidRPr="0013243B">
          <w:rPr>
            <w:noProof/>
            <w:webHidden/>
          </w:rPr>
          <w:fldChar w:fldCharType="separate"/>
        </w:r>
        <w:r w:rsidR="00F1566D">
          <w:rPr>
            <w:noProof/>
            <w:webHidden/>
          </w:rPr>
          <w:t>40</w:t>
        </w:r>
        <w:r w:rsidRPr="0013243B">
          <w:rPr>
            <w:noProof/>
            <w:webHidden/>
          </w:rPr>
          <w:fldChar w:fldCharType="end"/>
        </w:r>
      </w:hyperlink>
    </w:p>
    <w:p w:rsidR="0013243B" w:rsidRPr="0013243B" w:rsidRDefault="00462FF8" w:rsidP="0013243B">
      <w:pPr>
        <w:pStyle w:val="TM2"/>
        <w:tabs>
          <w:tab w:val="left" w:pos="880"/>
          <w:tab w:val="right" w:pos="9086"/>
        </w:tabs>
        <w:rPr>
          <w:bCs/>
          <w:noProof/>
        </w:rPr>
      </w:pPr>
      <w:hyperlink w:anchor="_Toc413252667" w:history="1">
        <w:r w:rsidR="0013243B" w:rsidRPr="0013243B">
          <w:rPr>
            <w:rStyle w:val="Lienhypertexte"/>
            <w:noProof/>
          </w:rPr>
          <w:t>6.3.</w:t>
        </w:r>
        <w:r w:rsidR="0013243B" w:rsidRPr="0013243B">
          <w:rPr>
            <w:noProof/>
          </w:rPr>
          <w:tab/>
        </w:r>
        <w:r w:rsidR="0013243B" w:rsidRPr="0013243B">
          <w:rPr>
            <w:rStyle w:val="Lienhypertexte"/>
            <w:noProof/>
          </w:rPr>
          <w:t>Formation aux utilisateurs</w:t>
        </w:r>
        <w:r w:rsidR="0013243B" w:rsidRPr="0013243B">
          <w:rPr>
            <w:noProof/>
            <w:webHidden/>
          </w:rPr>
          <w:tab/>
        </w:r>
        <w:r w:rsidRPr="0013243B">
          <w:rPr>
            <w:noProof/>
            <w:webHidden/>
          </w:rPr>
          <w:fldChar w:fldCharType="begin"/>
        </w:r>
        <w:r w:rsidR="0013243B" w:rsidRPr="0013243B">
          <w:rPr>
            <w:noProof/>
            <w:webHidden/>
          </w:rPr>
          <w:instrText xml:space="preserve"> PAGEREF _Toc413252667 \h </w:instrText>
        </w:r>
        <w:r w:rsidRPr="0013243B">
          <w:rPr>
            <w:noProof/>
            <w:webHidden/>
          </w:rPr>
        </w:r>
        <w:r w:rsidRPr="0013243B">
          <w:rPr>
            <w:noProof/>
            <w:webHidden/>
          </w:rPr>
          <w:fldChar w:fldCharType="separate"/>
        </w:r>
        <w:r w:rsidR="00F1566D">
          <w:rPr>
            <w:noProof/>
            <w:webHidden/>
          </w:rPr>
          <w:t>41</w:t>
        </w:r>
        <w:r w:rsidRPr="0013243B">
          <w:rPr>
            <w:noProof/>
            <w:webHidden/>
          </w:rPr>
          <w:fldChar w:fldCharType="end"/>
        </w:r>
      </w:hyperlink>
    </w:p>
    <w:p w:rsidR="0013243B" w:rsidRPr="0013243B" w:rsidRDefault="00462FF8" w:rsidP="0013243B">
      <w:pPr>
        <w:pStyle w:val="TM2"/>
        <w:tabs>
          <w:tab w:val="left" w:pos="880"/>
          <w:tab w:val="right" w:pos="9086"/>
        </w:tabs>
        <w:rPr>
          <w:bCs/>
          <w:noProof/>
        </w:rPr>
      </w:pPr>
      <w:hyperlink w:anchor="_Toc413252668" w:history="1">
        <w:r w:rsidR="0013243B" w:rsidRPr="0013243B">
          <w:rPr>
            <w:rStyle w:val="Lienhypertexte"/>
            <w:noProof/>
          </w:rPr>
          <w:t>6.4.</w:t>
        </w:r>
        <w:r w:rsidR="0013243B" w:rsidRPr="0013243B">
          <w:rPr>
            <w:noProof/>
          </w:rPr>
          <w:tab/>
        </w:r>
        <w:r w:rsidR="0013243B" w:rsidRPr="0013243B">
          <w:rPr>
            <w:rStyle w:val="Lienhypertexte"/>
            <w:noProof/>
          </w:rPr>
          <w:t>Etalonnage / Vérification</w:t>
        </w:r>
        <w:r w:rsidR="0013243B" w:rsidRPr="0013243B">
          <w:rPr>
            <w:noProof/>
            <w:webHidden/>
          </w:rPr>
          <w:tab/>
        </w:r>
        <w:r w:rsidRPr="0013243B">
          <w:rPr>
            <w:noProof/>
            <w:webHidden/>
          </w:rPr>
          <w:fldChar w:fldCharType="begin"/>
        </w:r>
        <w:r w:rsidR="0013243B" w:rsidRPr="0013243B">
          <w:rPr>
            <w:noProof/>
            <w:webHidden/>
          </w:rPr>
          <w:instrText xml:space="preserve"> PAGEREF _Toc413252668 \h </w:instrText>
        </w:r>
        <w:r w:rsidRPr="0013243B">
          <w:rPr>
            <w:noProof/>
            <w:webHidden/>
          </w:rPr>
        </w:r>
        <w:r w:rsidRPr="0013243B">
          <w:rPr>
            <w:noProof/>
            <w:webHidden/>
          </w:rPr>
          <w:fldChar w:fldCharType="separate"/>
        </w:r>
        <w:r w:rsidR="00F1566D">
          <w:rPr>
            <w:noProof/>
            <w:webHidden/>
          </w:rPr>
          <w:t>42</w:t>
        </w:r>
        <w:r w:rsidRPr="0013243B">
          <w:rPr>
            <w:noProof/>
            <w:webHidden/>
          </w:rPr>
          <w:fldChar w:fldCharType="end"/>
        </w:r>
      </w:hyperlink>
    </w:p>
    <w:p w:rsidR="0013243B" w:rsidRPr="0013243B" w:rsidRDefault="00462FF8" w:rsidP="0013243B">
      <w:pPr>
        <w:pStyle w:val="TM2"/>
        <w:tabs>
          <w:tab w:val="left" w:pos="880"/>
          <w:tab w:val="right" w:pos="9086"/>
        </w:tabs>
        <w:rPr>
          <w:bCs/>
          <w:noProof/>
        </w:rPr>
      </w:pPr>
      <w:hyperlink w:anchor="_Toc413252669" w:history="1">
        <w:r w:rsidR="0013243B" w:rsidRPr="0013243B">
          <w:rPr>
            <w:rStyle w:val="Lienhypertexte"/>
            <w:noProof/>
          </w:rPr>
          <w:t>6.5.</w:t>
        </w:r>
        <w:r w:rsidR="0013243B" w:rsidRPr="0013243B">
          <w:rPr>
            <w:noProof/>
          </w:rPr>
          <w:tab/>
        </w:r>
        <w:r w:rsidR="0013243B" w:rsidRPr="0013243B">
          <w:rPr>
            <w:rStyle w:val="Lienhypertexte"/>
            <w:noProof/>
          </w:rPr>
          <w:t>Utilisation</w:t>
        </w:r>
        <w:r w:rsidR="0013243B" w:rsidRPr="0013243B">
          <w:rPr>
            <w:noProof/>
            <w:webHidden/>
          </w:rPr>
          <w:tab/>
        </w:r>
        <w:r w:rsidRPr="0013243B">
          <w:rPr>
            <w:noProof/>
            <w:webHidden/>
          </w:rPr>
          <w:fldChar w:fldCharType="begin"/>
        </w:r>
        <w:r w:rsidR="0013243B" w:rsidRPr="0013243B">
          <w:rPr>
            <w:noProof/>
            <w:webHidden/>
          </w:rPr>
          <w:instrText xml:space="preserve"> PAGEREF _Toc413252669 \h </w:instrText>
        </w:r>
        <w:r w:rsidRPr="0013243B">
          <w:rPr>
            <w:noProof/>
            <w:webHidden/>
          </w:rPr>
        </w:r>
        <w:r w:rsidRPr="0013243B">
          <w:rPr>
            <w:noProof/>
            <w:webHidden/>
          </w:rPr>
          <w:fldChar w:fldCharType="separate"/>
        </w:r>
        <w:r w:rsidR="00F1566D">
          <w:rPr>
            <w:noProof/>
            <w:webHidden/>
          </w:rPr>
          <w:t>42</w:t>
        </w:r>
        <w:r w:rsidRPr="0013243B">
          <w:rPr>
            <w:noProof/>
            <w:webHidden/>
          </w:rPr>
          <w:fldChar w:fldCharType="end"/>
        </w:r>
      </w:hyperlink>
    </w:p>
    <w:p w:rsidR="0013243B" w:rsidRPr="0013243B" w:rsidRDefault="00462FF8" w:rsidP="0013243B">
      <w:pPr>
        <w:pStyle w:val="TM2"/>
        <w:tabs>
          <w:tab w:val="left" w:pos="880"/>
          <w:tab w:val="right" w:pos="9086"/>
        </w:tabs>
        <w:rPr>
          <w:bCs/>
          <w:noProof/>
        </w:rPr>
      </w:pPr>
      <w:hyperlink w:anchor="_Toc413252670" w:history="1">
        <w:r w:rsidR="0013243B" w:rsidRPr="0013243B">
          <w:rPr>
            <w:rStyle w:val="Lienhypertexte"/>
            <w:noProof/>
          </w:rPr>
          <w:t>6.6.</w:t>
        </w:r>
        <w:r w:rsidR="0013243B" w:rsidRPr="0013243B">
          <w:rPr>
            <w:noProof/>
          </w:rPr>
          <w:tab/>
        </w:r>
        <w:r w:rsidR="0013243B" w:rsidRPr="0013243B">
          <w:rPr>
            <w:rStyle w:val="Lienhypertexte"/>
            <w:noProof/>
          </w:rPr>
          <w:t>Maintenance</w:t>
        </w:r>
        <w:r w:rsidR="0013243B" w:rsidRPr="0013243B">
          <w:rPr>
            <w:noProof/>
            <w:webHidden/>
          </w:rPr>
          <w:tab/>
        </w:r>
        <w:r w:rsidRPr="0013243B">
          <w:rPr>
            <w:noProof/>
            <w:webHidden/>
          </w:rPr>
          <w:fldChar w:fldCharType="begin"/>
        </w:r>
        <w:r w:rsidR="0013243B" w:rsidRPr="0013243B">
          <w:rPr>
            <w:noProof/>
            <w:webHidden/>
          </w:rPr>
          <w:instrText xml:space="preserve"> PAGEREF _Toc413252670 \h </w:instrText>
        </w:r>
        <w:r w:rsidRPr="0013243B">
          <w:rPr>
            <w:noProof/>
            <w:webHidden/>
          </w:rPr>
        </w:r>
        <w:r w:rsidRPr="0013243B">
          <w:rPr>
            <w:noProof/>
            <w:webHidden/>
          </w:rPr>
          <w:fldChar w:fldCharType="separate"/>
        </w:r>
        <w:r w:rsidR="00F1566D">
          <w:rPr>
            <w:noProof/>
            <w:webHidden/>
          </w:rPr>
          <w:t>43</w:t>
        </w:r>
        <w:r w:rsidRPr="0013243B">
          <w:rPr>
            <w:noProof/>
            <w:webHidden/>
          </w:rPr>
          <w:fldChar w:fldCharType="end"/>
        </w:r>
      </w:hyperlink>
    </w:p>
    <w:p w:rsidR="0013243B" w:rsidRPr="0013243B" w:rsidRDefault="00462FF8" w:rsidP="0013243B">
      <w:pPr>
        <w:pStyle w:val="TM2"/>
        <w:tabs>
          <w:tab w:val="left" w:pos="880"/>
          <w:tab w:val="right" w:pos="9086"/>
        </w:tabs>
        <w:rPr>
          <w:bCs/>
          <w:noProof/>
        </w:rPr>
      </w:pPr>
      <w:hyperlink w:anchor="_Toc413252671" w:history="1">
        <w:r w:rsidR="0013243B" w:rsidRPr="0013243B">
          <w:rPr>
            <w:rStyle w:val="Lienhypertexte"/>
            <w:noProof/>
          </w:rPr>
          <w:t>6.7.</w:t>
        </w:r>
        <w:r w:rsidR="0013243B" w:rsidRPr="0013243B">
          <w:rPr>
            <w:noProof/>
          </w:rPr>
          <w:tab/>
        </w:r>
        <w:r w:rsidR="0013243B" w:rsidRPr="0013243B">
          <w:rPr>
            <w:rStyle w:val="Lienhypertexte"/>
            <w:noProof/>
          </w:rPr>
          <w:t>Réforme du matériel</w:t>
        </w:r>
        <w:r w:rsidR="0013243B" w:rsidRPr="0013243B">
          <w:rPr>
            <w:noProof/>
            <w:webHidden/>
          </w:rPr>
          <w:tab/>
        </w:r>
        <w:r w:rsidRPr="0013243B">
          <w:rPr>
            <w:noProof/>
            <w:webHidden/>
          </w:rPr>
          <w:fldChar w:fldCharType="begin"/>
        </w:r>
        <w:r w:rsidR="0013243B" w:rsidRPr="0013243B">
          <w:rPr>
            <w:noProof/>
            <w:webHidden/>
          </w:rPr>
          <w:instrText xml:space="preserve"> PAGEREF _Toc413252671 \h </w:instrText>
        </w:r>
        <w:r w:rsidRPr="0013243B">
          <w:rPr>
            <w:noProof/>
            <w:webHidden/>
          </w:rPr>
        </w:r>
        <w:r w:rsidRPr="0013243B">
          <w:rPr>
            <w:noProof/>
            <w:webHidden/>
          </w:rPr>
          <w:fldChar w:fldCharType="separate"/>
        </w:r>
        <w:r w:rsidR="00F1566D">
          <w:rPr>
            <w:noProof/>
            <w:webHidden/>
          </w:rPr>
          <w:t>45</w:t>
        </w:r>
        <w:r w:rsidRPr="0013243B">
          <w:rPr>
            <w:noProof/>
            <w:webHidden/>
          </w:rPr>
          <w:fldChar w:fldCharType="end"/>
        </w:r>
      </w:hyperlink>
    </w:p>
    <w:p w:rsidR="0013243B" w:rsidRPr="0013243B" w:rsidRDefault="00462FF8" w:rsidP="0013243B">
      <w:pPr>
        <w:pStyle w:val="TM1"/>
        <w:tabs>
          <w:tab w:val="left" w:pos="480"/>
          <w:tab w:val="right" w:pos="9086"/>
        </w:tabs>
        <w:rPr>
          <w:bCs w:val="0"/>
          <w:noProof/>
        </w:rPr>
      </w:pPr>
      <w:hyperlink w:anchor="_Toc413252672" w:history="1">
        <w:r w:rsidR="0013243B" w:rsidRPr="0013243B">
          <w:rPr>
            <w:rStyle w:val="Lienhypertexte"/>
            <w:noProof/>
          </w:rPr>
          <w:t>7.</w:t>
        </w:r>
        <w:r w:rsidR="0013243B" w:rsidRPr="0013243B">
          <w:rPr>
            <w:bCs w:val="0"/>
            <w:noProof/>
          </w:rPr>
          <w:tab/>
        </w:r>
        <w:r w:rsidR="0013243B" w:rsidRPr="0013243B">
          <w:rPr>
            <w:rStyle w:val="Lienhypertexte"/>
            <w:noProof/>
          </w:rPr>
          <w:t>Conditions de prise en charge d’une prestation non identifiée au contrat</w:t>
        </w:r>
        <w:r w:rsidR="0013243B" w:rsidRPr="0013243B">
          <w:rPr>
            <w:noProof/>
            <w:webHidden/>
          </w:rPr>
          <w:tab/>
        </w:r>
        <w:r w:rsidRPr="0013243B">
          <w:rPr>
            <w:noProof/>
            <w:webHidden/>
          </w:rPr>
          <w:fldChar w:fldCharType="begin"/>
        </w:r>
        <w:r w:rsidR="0013243B" w:rsidRPr="0013243B">
          <w:rPr>
            <w:noProof/>
            <w:webHidden/>
          </w:rPr>
          <w:instrText xml:space="preserve"> PAGEREF _Toc413252672 \h </w:instrText>
        </w:r>
        <w:r w:rsidRPr="0013243B">
          <w:rPr>
            <w:noProof/>
            <w:webHidden/>
          </w:rPr>
        </w:r>
        <w:r w:rsidRPr="0013243B">
          <w:rPr>
            <w:noProof/>
            <w:webHidden/>
          </w:rPr>
          <w:fldChar w:fldCharType="separate"/>
        </w:r>
        <w:r w:rsidR="00F1566D">
          <w:rPr>
            <w:noProof/>
            <w:webHidden/>
          </w:rPr>
          <w:t>45</w:t>
        </w:r>
        <w:r w:rsidRPr="0013243B">
          <w:rPr>
            <w:noProof/>
            <w:webHidden/>
          </w:rPr>
          <w:fldChar w:fldCharType="end"/>
        </w:r>
      </w:hyperlink>
    </w:p>
    <w:p w:rsidR="0013243B" w:rsidRPr="0013243B" w:rsidRDefault="00462FF8" w:rsidP="0013243B">
      <w:pPr>
        <w:pStyle w:val="TM1"/>
        <w:tabs>
          <w:tab w:val="left" w:pos="480"/>
          <w:tab w:val="right" w:pos="9086"/>
        </w:tabs>
        <w:rPr>
          <w:bCs w:val="0"/>
          <w:noProof/>
        </w:rPr>
      </w:pPr>
      <w:hyperlink w:anchor="_Toc413252673" w:history="1">
        <w:r w:rsidR="0013243B" w:rsidRPr="0013243B">
          <w:rPr>
            <w:rStyle w:val="Lienhypertexte"/>
            <w:noProof/>
          </w:rPr>
          <w:t>8.</w:t>
        </w:r>
        <w:r w:rsidR="0013243B" w:rsidRPr="0013243B">
          <w:rPr>
            <w:bCs w:val="0"/>
            <w:noProof/>
          </w:rPr>
          <w:tab/>
        </w:r>
        <w:r w:rsidR="0013243B" w:rsidRPr="0013243B">
          <w:rPr>
            <w:rStyle w:val="Lienhypertexte"/>
            <w:noProof/>
          </w:rPr>
          <w:t>Gestion des non-conformités et dysfonctionnements</w:t>
        </w:r>
        <w:r w:rsidR="0013243B" w:rsidRPr="0013243B">
          <w:rPr>
            <w:noProof/>
            <w:webHidden/>
          </w:rPr>
          <w:tab/>
        </w:r>
        <w:r w:rsidRPr="0013243B">
          <w:rPr>
            <w:noProof/>
            <w:webHidden/>
          </w:rPr>
          <w:fldChar w:fldCharType="begin"/>
        </w:r>
        <w:r w:rsidR="0013243B" w:rsidRPr="0013243B">
          <w:rPr>
            <w:noProof/>
            <w:webHidden/>
          </w:rPr>
          <w:instrText xml:space="preserve"> PAGEREF _Toc413252673 \h </w:instrText>
        </w:r>
        <w:r w:rsidRPr="0013243B">
          <w:rPr>
            <w:noProof/>
            <w:webHidden/>
          </w:rPr>
        </w:r>
        <w:r w:rsidRPr="0013243B">
          <w:rPr>
            <w:noProof/>
            <w:webHidden/>
          </w:rPr>
          <w:fldChar w:fldCharType="separate"/>
        </w:r>
        <w:r w:rsidR="00F1566D">
          <w:rPr>
            <w:noProof/>
            <w:webHidden/>
          </w:rPr>
          <w:t>45</w:t>
        </w:r>
        <w:r w:rsidRPr="0013243B">
          <w:rPr>
            <w:noProof/>
            <w:webHidden/>
          </w:rPr>
          <w:fldChar w:fldCharType="end"/>
        </w:r>
      </w:hyperlink>
    </w:p>
    <w:p w:rsidR="0013243B" w:rsidRPr="0013243B" w:rsidRDefault="00462FF8" w:rsidP="0013243B">
      <w:pPr>
        <w:pStyle w:val="TM1"/>
        <w:tabs>
          <w:tab w:val="left" w:pos="480"/>
          <w:tab w:val="right" w:pos="9086"/>
        </w:tabs>
        <w:rPr>
          <w:bCs w:val="0"/>
          <w:noProof/>
        </w:rPr>
      </w:pPr>
      <w:hyperlink w:anchor="_Toc413252674" w:history="1">
        <w:r w:rsidR="0013243B" w:rsidRPr="0013243B">
          <w:rPr>
            <w:rStyle w:val="Lienhypertexte"/>
            <w:noProof/>
          </w:rPr>
          <w:t>9.</w:t>
        </w:r>
        <w:r w:rsidR="0013243B" w:rsidRPr="0013243B">
          <w:rPr>
            <w:bCs w:val="0"/>
            <w:noProof/>
          </w:rPr>
          <w:tab/>
        </w:r>
        <w:r w:rsidR="0013243B" w:rsidRPr="0013243B">
          <w:rPr>
            <w:rStyle w:val="Lienhypertexte"/>
            <w:noProof/>
          </w:rPr>
          <w:t>Révision du contrat</w:t>
        </w:r>
        <w:r w:rsidR="0013243B" w:rsidRPr="0013243B">
          <w:rPr>
            <w:noProof/>
            <w:webHidden/>
          </w:rPr>
          <w:tab/>
        </w:r>
        <w:r w:rsidRPr="0013243B">
          <w:rPr>
            <w:noProof/>
            <w:webHidden/>
          </w:rPr>
          <w:fldChar w:fldCharType="begin"/>
        </w:r>
        <w:r w:rsidR="0013243B" w:rsidRPr="0013243B">
          <w:rPr>
            <w:noProof/>
            <w:webHidden/>
          </w:rPr>
          <w:instrText xml:space="preserve"> PAGEREF _Toc413252674 \h </w:instrText>
        </w:r>
        <w:r w:rsidRPr="0013243B">
          <w:rPr>
            <w:noProof/>
            <w:webHidden/>
          </w:rPr>
        </w:r>
        <w:r w:rsidRPr="0013243B">
          <w:rPr>
            <w:noProof/>
            <w:webHidden/>
          </w:rPr>
          <w:fldChar w:fldCharType="separate"/>
        </w:r>
        <w:r w:rsidR="00F1566D">
          <w:rPr>
            <w:noProof/>
            <w:webHidden/>
          </w:rPr>
          <w:t>46</w:t>
        </w:r>
        <w:r w:rsidRPr="0013243B">
          <w:rPr>
            <w:noProof/>
            <w:webHidden/>
          </w:rPr>
          <w:fldChar w:fldCharType="end"/>
        </w:r>
      </w:hyperlink>
    </w:p>
    <w:p w:rsidR="0013243B" w:rsidRPr="0013243B" w:rsidRDefault="00462FF8" w:rsidP="0013243B">
      <w:pPr>
        <w:pStyle w:val="TM1"/>
        <w:tabs>
          <w:tab w:val="left" w:pos="660"/>
          <w:tab w:val="right" w:pos="9086"/>
        </w:tabs>
        <w:rPr>
          <w:bCs w:val="0"/>
          <w:noProof/>
        </w:rPr>
      </w:pPr>
      <w:hyperlink w:anchor="_Toc413252675" w:history="1">
        <w:r w:rsidR="0013243B" w:rsidRPr="0013243B">
          <w:rPr>
            <w:rStyle w:val="Lienhypertexte"/>
            <w:noProof/>
          </w:rPr>
          <w:t>10.</w:t>
        </w:r>
        <w:r w:rsidR="0013243B" w:rsidRPr="0013243B">
          <w:rPr>
            <w:bCs w:val="0"/>
            <w:noProof/>
          </w:rPr>
          <w:tab/>
        </w:r>
        <w:r w:rsidR="0013243B" w:rsidRPr="0013243B">
          <w:rPr>
            <w:rStyle w:val="Lienhypertexte"/>
            <w:noProof/>
          </w:rPr>
          <w:t>Documents associés</w:t>
        </w:r>
        <w:r w:rsidR="0013243B" w:rsidRPr="0013243B">
          <w:rPr>
            <w:noProof/>
            <w:webHidden/>
          </w:rPr>
          <w:tab/>
        </w:r>
        <w:r w:rsidRPr="0013243B">
          <w:rPr>
            <w:noProof/>
            <w:webHidden/>
          </w:rPr>
          <w:fldChar w:fldCharType="begin"/>
        </w:r>
        <w:r w:rsidR="0013243B" w:rsidRPr="0013243B">
          <w:rPr>
            <w:noProof/>
            <w:webHidden/>
          </w:rPr>
          <w:instrText xml:space="preserve"> PAGEREF _Toc413252675 \h </w:instrText>
        </w:r>
        <w:r w:rsidRPr="0013243B">
          <w:rPr>
            <w:noProof/>
            <w:webHidden/>
          </w:rPr>
        </w:r>
        <w:r w:rsidRPr="0013243B">
          <w:rPr>
            <w:noProof/>
            <w:webHidden/>
          </w:rPr>
          <w:fldChar w:fldCharType="separate"/>
        </w:r>
        <w:r w:rsidR="00F1566D">
          <w:rPr>
            <w:noProof/>
            <w:webHidden/>
          </w:rPr>
          <w:t>47</w:t>
        </w:r>
        <w:r w:rsidRPr="0013243B">
          <w:rPr>
            <w:noProof/>
            <w:webHidden/>
          </w:rPr>
          <w:fldChar w:fldCharType="end"/>
        </w:r>
      </w:hyperlink>
    </w:p>
    <w:p w:rsidR="0013243B" w:rsidRPr="0013243B" w:rsidRDefault="00462FF8" w:rsidP="0013243B">
      <w:pPr>
        <w:pStyle w:val="TM3"/>
        <w:tabs>
          <w:tab w:val="left" w:pos="1540"/>
          <w:tab w:val="right" w:pos="9086"/>
        </w:tabs>
        <w:rPr>
          <w:bCs/>
          <w:noProof/>
        </w:rPr>
      </w:pPr>
      <w:hyperlink w:anchor="_Toc413252676" w:history="1">
        <w:r w:rsidR="0013243B" w:rsidRPr="0013243B">
          <w:rPr>
            <w:rStyle w:val="Lienhypertexte"/>
            <w:noProof/>
          </w:rPr>
          <w:t>10.1.1.</w:t>
        </w:r>
        <w:r w:rsidR="0013243B" w:rsidRPr="0013243B">
          <w:rPr>
            <w:noProof/>
          </w:rPr>
          <w:tab/>
        </w:r>
        <w:r w:rsidR="0013243B" w:rsidRPr="0013243B">
          <w:rPr>
            <w:rStyle w:val="Lienhypertexte"/>
            <w:noProof/>
          </w:rPr>
          <w:t>Documents internes</w:t>
        </w:r>
        <w:r w:rsidR="0013243B" w:rsidRPr="0013243B">
          <w:rPr>
            <w:noProof/>
            <w:webHidden/>
          </w:rPr>
          <w:tab/>
        </w:r>
        <w:r w:rsidRPr="0013243B">
          <w:rPr>
            <w:noProof/>
            <w:webHidden/>
          </w:rPr>
          <w:fldChar w:fldCharType="begin"/>
        </w:r>
        <w:r w:rsidR="0013243B" w:rsidRPr="0013243B">
          <w:rPr>
            <w:noProof/>
            <w:webHidden/>
          </w:rPr>
          <w:instrText xml:space="preserve"> PAGEREF _Toc413252676 \h </w:instrText>
        </w:r>
        <w:r w:rsidRPr="0013243B">
          <w:rPr>
            <w:noProof/>
            <w:webHidden/>
          </w:rPr>
        </w:r>
        <w:r w:rsidRPr="0013243B">
          <w:rPr>
            <w:noProof/>
            <w:webHidden/>
          </w:rPr>
          <w:fldChar w:fldCharType="separate"/>
        </w:r>
        <w:r w:rsidR="00F1566D">
          <w:rPr>
            <w:noProof/>
            <w:webHidden/>
          </w:rPr>
          <w:t>47</w:t>
        </w:r>
        <w:r w:rsidRPr="0013243B">
          <w:rPr>
            <w:noProof/>
            <w:webHidden/>
          </w:rPr>
          <w:fldChar w:fldCharType="end"/>
        </w:r>
      </w:hyperlink>
    </w:p>
    <w:p w:rsidR="0013243B" w:rsidRPr="0013243B" w:rsidRDefault="00462FF8" w:rsidP="0013243B">
      <w:pPr>
        <w:pStyle w:val="TM3"/>
        <w:tabs>
          <w:tab w:val="left" w:pos="1540"/>
          <w:tab w:val="right" w:pos="9086"/>
        </w:tabs>
        <w:rPr>
          <w:bCs/>
          <w:noProof/>
        </w:rPr>
      </w:pPr>
      <w:hyperlink w:anchor="_Toc413252677" w:history="1">
        <w:r w:rsidR="0013243B" w:rsidRPr="0013243B">
          <w:rPr>
            <w:rStyle w:val="Lienhypertexte"/>
            <w:noProof/>
          </w:rPr>
          <w:t>10.1.2.</w:t>
        </w:r>
        <w:r w:rsidR="0013243B" w:rsidRPr="0013243B">
          <w:rPr>
            <w:noProof/>
          </w:rPr>
          <w:tab/>
        </w:r>
        <w:r w:rsidR="0013243B" w:rsidRPr="0013243B">
          <w:rPr>
            <w:rStyle w:val="Lienhypertexte"/>
            <w:noProof/>
          </w:rPr>
          <w:t>Documents externes</w:t>
        </w:r>
        <w:r w:rsidR="0013243B" w:rsidRPr="0013243B">
          <w:rPr>
            <w:noProof/>
            <w:webHidden/>
          </w:rPr>
          <w:tab/>
        </w:r>
        <w:r w:rsidRPr="0013243B">
          <w:rPr>
            <w:noProof/>
            <w:webHidden/>
          </w:rPr>
          <w:fldChar w:fldCharType="begin"/>
        </w:r>
        <w:r w:rsidR="0013243B" w:rsidRPr="0013243B">
          <w:rPr>
            <w:noProof/>
            <w:webHidden/>
          </w:rPr>
          <w:instrText xml:space="preserve"> PAGEREF _Toc413252677 \h </w:instrText>
        </w:r>
        <w:r w:rsidRPr="0013243B">
          <w:rPr>
            <w:noProof/>
            <w:webHidden/>
          </w:rPr>
        </w:r>
        <w:r w:rsidRPr="0013243B">
          <w:rPr>
            <w:noProof/>
            <w:webHidden/>
          </w:rPr>
          <w:fldChar w:fldCharType="separate"/>
        </w:r>
        <w:r w:rsidR="00F1566D">
          <w:rPr>
            <w:noProof/>
            <w:webHidden/>
          </w:rPr>
          <w:t>47</w:t>
        </w:r>
        <w:r w:rsidRPr="0013243B">
          <w:rPr>
            <w:noProof/>
            <w:webHidden/>
          </w:rPr>
          <w:fldChar w:fldCharType="end"/>
        </w:r>
      </w:hyperlink>
    </w:p>
    <w:p w:rsidR="0013243B" w:rsidRPr="0013243B" w:rsidRDefault="00462FF8" w:rsidP="0013243B">
      <w:pPr>
        <w:tabs>
          <w:tab w:val="right" w:pos="9020"/>
        </w:tabs>
        <w:jc w:val="center"/>
        <w:rPr>
          <w:rFonts w:asciiTheme="minorHAnsi" w:hAnsiTheme="minorHAnsi"/>
          <w:b/>
          <w:bCs/>
          <w:sz w:val="20"/>
          <w:szCs w:val="20"/>
        </w:rPr>
      </w:pPr>
      <w:r w:rsidRPr="0013243B">
        <w:rPr>
          <w:rFonts w:asciiTheme="minorHAnsi" w:hAnsiTheme="minorHAnsi"/>
          <w:b/>
          <w:bCs/>
          <w:sz w:val="20"/>
          <w:szCs w:val="20"/>
        </w:rPr>
        <w:fldChar w:fldCharType="end"/>
      </w:r>
    </w:p>
    <w:p w:rsidR="0013243B" w:rsidRPr="0013243B" w:rsidRDefault="0013243B" w:rsidP="0013243B">
      <w:pPr>
        <w:pStyle w:val="Titre1"/>
        <w:keepNext/>
        <w:tabs>
          <w:tab w:val="num" w:pos="360"/>
        </w:tabs>
        <w:spacing w:before="60" w:beforeAutospacing="0" w:after="120" w:afterAutospacing="0"/>
        <w:ind w:left="357" w:hanging="357"/>
        <w:rPr>
          <w:rFonts w:asciiTheme="minorHAnsi" w:hAnsiTheme="minorHAnsi"/>
          <w:sz w:val="20"/>
          <w:szCs w:val="20"/>
        </w:rPr>
      </w:pPr>
      <w:r w:rsidRPr="0013243B">
        <w:rPr>
          <w:rFonts w:asciiTheme="minorHAnsi" w:hAnsiTheme="minorHAnsi"/>
          <w:sz w:val="20"/>
          <w:szCs w:val="20"/>
        </w:rPr>
        <w:br w:type="page"/>
      </w:r>
      <w:bookmarkStart w:id="53" w:name="_Toc413252659"/>
      <w:r w:rsidRPr="0013243B">
        <w:rPr>
          <w:rFonts w:asciiTheme="minorHAnsi" w:hAnsiTheme="minorHAnsi"/>
          <w:sz w:val="20"/>
          <w:szCs w:val="20"/>
        </w:rPr>
        <w:lastRenderedPageBreak/>
        <w:t>Objectifs et champ d’application du contrat</w:t>
      </w:r>
      <w:bookmarkEnd w:id="53"/>
    </w:p>
    <w:p w:rsidR="0013243B" w:rsidRPr="0013243B" w:rsidRDefault="0013243B" w:rsidP="0013243B">
      <w:pPr>
        <w:rPr>
          <w:rFonts w:asciiTheme="minorHAnsi" w:hAnsiTheme="minorHAnsi"/>
          <w:sz w:val="20"/>
          <w:szCs w:val="20"/>
        </w:rPr>
      </w:pPr>
      <w:r w:rsidRPr="0013243B">
        <w:rPr>
          <w:rFonts w:asciiTheme="minorHAnsi" w:hAnsiTheme="minorHAnsi"/>
          <w:sz w:val="20"/>
          <w:szCs w:val="20"/>
        </w:rPr>
        <w:t xml:space="preserve">Le présent contrat détaille les prestations réalisées par le service Biomédical et le laboratoire ainsi que leurs outils de communication. </w:t>
      </w:r>
    </w:p>
    <w:p w:rsidR="0013243B" w:rsidRPr="0013243B" w:rsidRDefault="0013243B" w:rsidP="0013243B">
      <w:pPr>
        <w:rPr>
          <w:rFonts w:asciiTheme="minorHAnsi" w:hAnsiTheme="minorHAnsi"/>
          <w:sz w:val="20"/>
          <w:szCs w:val="20"/>
        </w:rPr>
      </w:pPr>
      <w:r w:rsidRPr="0013243B">
        <w:rPr>
          <w:rFonts w:asciiTheme="minorHAnsi" w:hAnsiTheme="minorHAnsi"/>
          <w:sz w:val="20"/>
          <w:szCs w:val="20"/>
        </w:rPr>
        <w:t>Il a comme objectifs de :</w:t>
      </w:r>
    </w:p>
    <w:p w:rsidR="0013243B" w:rsidRPr="0013243B" w:rsidRDefault="0013243B" w:rsidP="0013243B">
      <w:pPr>
        <w:pStyle w:val="Puce1"/>
        <w:rPr>
          <w:rFonts w:asciiTheme="minorHAnsi" w:hAnsiTheme="minorHAnsi"/>
          <w:sz w:val="20"/>
          <w:szCs w:val="20"/>
        </w:rPr>
      </w:pPr>
      <w:r w:rsidRPr="0013243B">
        <w:rPr>
          <w:rFonts w:asciiTheme="minorHAnsi" w:hAnsiTheme="minorHAnsi"/>
          <w:sz w:val="20"/>
          <w:szCs w:val="20"/>
        </w:rPr>
        <w:t>Préciser les engagements de chacun pour assurer la qualité de leur prestation.</w:t>
      </w:r>
    </w:p>
    <w:p w:rsidR="0013243B" w:rsidRPr="0013243B" w:rsidRDefault="0013243B" w:rsidP="0013243B">
      <w:pPr>
        <w:pStyle w:val="Puce1"/>
        <w:rPr>
          <w:rFonts w:asciiTheme="minorHAnsi" w:hAnsiTheme="minorHAnsi"/>
          <w:sz w:val="20"/>
          <w:szCs w:val="20"/>
        </w:rPr>
      </w:pPr>
      <w:r w:rsidRPr="0013243B">
        <w:rPr>
          <w:rFonts w:asciiTheme="minorHAnsi" w:hAnsiTheme="minorHAnsi"/>
          <w:sz w:val="20"/>
          <w:szCs w:val="20"/>
        </w:rPr>
        <w:t>Assurer un dialogue courtois et efficace entre les services.</w:t>
      </w:r>
    </w:p>
    <w:p w:rsidR="0013243B" w:rsidRPr="0013243B" w:rsidRDefault="0013243B" w:rsidP="0013243B">
      <w:pPr>
        <w:pStyle w:val="Puce1"/>
        <w:rPr>
          <w:rFonts w:asciiTheme="minorHAnsi" w:hAnsiTheme="minorHAnsi"/>
          <w:sz w:val="20"/>
          <w:szCs w:val="20"/>
        </w:rPr>
      </w:pPr>
      <w:r w:rsidRPr="0013243B">
        <w:rPr>
          <w:rFonts w:asciiTheme="minorHAnsi" w:hAnsiTheme="minorHAnsi"/>
          <w:sz w:val="20"/>
          <w:szCs w:val="20"/>
        </w:rPr>
        <w:t>Améliorer la communication grâce à une meilleure connaissance des contraintes réciproques.</w:t>
      </w:r>
    </w:p>
    <w:p w:rsidR="0013243B" w:rsidRPr="0013243B" w:rsidRDefault="0013243B" w:rsidP="0013243B">
      <w:pPr>
        <w:pStyle w:val="Puce1"/>
        <w:numPr>
          <w:ilvl w:val="0"/>
          <w:numId w:val="0"/>
        </w:numPr>
        <w:rPr>
          <w:rFonts w:asciiTheme="minorHAnsi" w:hAnsiTheme="minorHAnsi"/>
          <w:sz w:val="20"/>
          <w:szCs w:val="20"/>
        </w:rPr>
      </w:pPr>
      <w:r w:rsidRPr="0013243B">
        <w:rPr>
          <w:rFonts w:asciiTheme="minorHAnsi" w:hAnsiTheme="minorHAnsi"/>
          <w:sz w:val="20"/>
          <w:szCs w:val="20"/>
        </w:rPr>
        <w:t>Le service Biomédical et le laboratoire s’engagent à respecter les règles déterminées dans le contrat.</w:t>
      </w:r>
    </w:p>
    <w:p w:rsidR="0013243B" w:rsidRPr="0013243B" w:rsidRDefault="0013243B" w:rsidP="0013243B">
      <w:pPr>
        <w:pStyle w:val="Puce1"/>
        <w:numPr>
          <w:ilvl w:val="0"/>
          <w:numId w:val="0"/>
        </w:numPr>
        <w:rPr>
          <w:rFonts w:asciiTheme="minorHAnsi" w:hAnsiTheme="minorHAnsi"/>
          <w:sz w:val="20"/>
          <w:szCs w:val="20"/>
        </w:rPr>
      </w:pPr>
      <w:r w:rsidRPr="0013243B">
        <w:rPr>
          <w:rFonts w:asciiTheme="minorHAnsi" w:hAnsiTheme="minorHAnsi"/>
          <w:sz w:val="20"/>
          <w:szCs w:val="20"/>
        </w:rPr>
        <w:t>Ce contrat s’applique à l’ensemble des dispositifs médicaux et accessoires (DMA) du laboratoire (DMA acheté, loué ou mis à disposition / MAD)</w:t>
      </w:r>
    </w:p>
    <w:p w:rsidR="0013243B" w:rsidRPr="0013243B" w:rsidRDefault="0013243B" w:rsidP="0013243B">
      <w:pPr>
        <w:pStyle w:val="Puce1"/>
        <w:numPr>
          <w:ilvl w:val="0"/>
          <w:numId w:val="0"/>
        </w:numPr>
        <w:rPr>
          <w:rFonts w:asciiTheme="minorHAnsi" w:hAnsiTheme="minorHAnsi"/>
          <w:sz w:val="20"/>
          <w:szCs w:val="20"/>
        </w:rPr>
      </w:pPr>
    </w:p>
    <w:p w:rsidR="0013243B" w:rsidRPr="0013243B" w:rsidRDefault="0013243B" w:rsidP="0013243B">
      <w:pPr>
        <w:pStyle w:val="Titre1"/>
        <w:keepNext/>
        <w:tabs>
          <w:tab w:val="num" w:pos="360"/>
        </w:tabs>
        <w:spacing w:before="60" w:beforeAutospacing="0" w:after="120" w:afterAutospacing="0"/>
        <w:ind w:left="357" w:hanging="357"/>
        <w:rPr>
          <w:rFonts w:asciiTheme="minorHAnsi" w:hAnsiTheme="minorHAnsi"/>
          <w:sz w:val="20"/>
          <w:szCs w:val="20"/>
        </w:rPr>
      </w:pPr>
      <w:bookmarkStart w:id="54" w:name="_Toc413252660"/>
      <w:r w:rsidRPr="0013243B">
        <w:rPr>
          <w:rFonts w:asciiTheme="minorHAnsi" w:hAnsiTheme="minorHAnsi"/>
          <w:sz w:val="20"/>
          <w:szCs w:val="20"/>
        </w:rPr>
        <w:t>Définitions</w:t>
      </w:r>
      <w:bookmarkEnd w:id="54"/>
    </w:p>
    <w:p w:rsidR="0013243B" w:rsidRPr="0013243B" w:rsidRDefault="0013243B" w:rsidP="0013243B">
      <w:pPr>
        <w:pStyle w:val="Puce1"/>
        <w:rPr>
          <w:rFonts w:asciiTheme="minorHAnsi" w:hAnsiTheme="minorHAnsi"/>
          <w:sz w:val="20"/>
          <w:szCs w:val="20"/>
        </w:rPr>
      </w:pPr>
      <w:r w:rsidRPr="0013243B">
        <w:rPr>
          <w:rFonts w:asciiTheme="minorHAnsi" w:hAnsiTheme="minorHAnsi"/>
          <w:b/>
          <w:bCs w:val="0"/>
          <w:sz w:val="20"/>
          <w:szCs w:val="20"/>
        </w:rPr>
        <w:t>Fournisseur </w:t>
      </w:r>
      <w:r w:rsidRPr="0013243B">
        <w:rPr>
          <w:rFonts w:asciiTheme="minorHAnsi" w:hAnsiTheme="minorHAnsi"/>
          <w:sz w:val="20"/>
          <w:szCs w:val="20"/>
        </w:rPr>
        <w:t>: le service qui fournit une prestation (Biomédical)</w:t>
      </w:r>
    </w:p>
    <w:p w:rsidR="0013243B" w:rsidRPr="0013243B" w:rsidRDefault="0013243B" w:rsidP="0013243B">
      <w:pPr>
        <w:pStyle w:val="Puce1"/>
        <w:rPr>
          <w:rFonts w:asciiTheme="minorHAnsi" w:hAnsiTheme="minorHAnsi"/>
          <w:sz w:val="20"/>
          <w:szCs w:val="20"/>
        </w:rPr>
      </w:pPr>
      <w:r w:rsidRPr="0013243B">
        <w:rPr>
          <w:rFonts w:asciiTheme="minorHAnsi" w:hAnsiTheme="minorHAnsi"/>
          <w:b/>
          <w:bCs w:val="0"/>
          <w:sz w:val="20"/>
          <w:szCs w:val="20"/>
        </w:rPr>
        <w:t>Client</w:t>
      </w:r>
      <w:r w:rsidRPr="0013243B">
        <w:rPr>
          <w:rFonts w:asciiTheme="minorHAnsi" w:hAnsiTheme="minorHAnsi"/>
          <w:sz w:val="20"/>
          <w:szCs w:val="20"/>
        </w:rPr>
        <w:t> : le service demandeur d’une prestation (Laboratoire).</w:t>
      </w:r>
    </w:p>
    <w:p w:rsidR="0013243B" w:rsidRPr="0013243B" w:rsidRDefault="0013243B" w:rsidP="0013243B">
      <w:pPr>
        <w:pStyle w:val="Puce1"/>
        <w:rPr>
          <w:rFonts w:asciiTheme="minorHAnsi" w:hAnsiTheme="minorHAnsi"/>
          <w:sz w:val="20"/>
          <w:szCs w:val="20"/>
        </w:rPr>
      </w:pPr>
      <w:r w:rsidRPr="0013243B">
        <w:rPr>
          <w:rFonts w:asciiTheme="minorHAnsi" w:hAnsiTheme="minorHAnsi"/>
          <w:b/>
          <w:bCs w:val="0"/>
          <w:sz w:val="20"/>
          <w:szCs w:val="20"/>
        </w:rPr>
        <w:t>Contrat</w:t>
      </w:r>
      <w:r w:rsidRPr="0013243B">
        <w:rPr>
          <w:rFonts w:asciiTheme="minorHAnsi" w:hAnsiTheme="minorHAnsi"/>
          <w:sz w:val="20"/>
          <w:szCs w:val="20"/>
        </w:rPr>
        <w:t> : engagement écrit, daté et signé entre clients et fournisseurs internes. Ce contrat respecte les exigences spécifiques des deux parties et précise les règles communes d’organisation afin d’assurer des prestations de qualité auprès des services clients.</w:t>
      </w:r>
    </w:p>
    <w:p w:rsidR="0013243B" w:rsidRPr="0013243B" w:rsidRDefault="0013243B" w:rsidP="0013243B">
      <w:pPr>
        <w:pStyle w:val="Puce1"/>
        <w:rPr>
          <w:rFonts w:asciiTheme="minorHAnsi" w:hAnsiTheme="minorHAnsi"/>
          <w:sz w:val="20"/>
          <w:szCs w:val="20"/>
        </w:rPr>
      </w:pPr>
      <w:r w:rsidRPr="0013243B">
        <w:rPr>
          <w:rFonts w:asciiTheme="minorHAnsi" w:hAnsiTheme="minorHAnsi"/>
          <w:b/>
          <w:bCs w:val="0"/>
          <w:sz w:val="20"/>
          <w:szCs w:val="20"/>
        </w:rPr>
        <w:t>Demande urgente</w:t>
      </w:r>
      <w:r w:rsidRPr="0013243B">
        <w:rPr>
          <w:rFonts w:asciiTheme="minorHAnsi" w:hAnsiTheme="minorHAnsi"/>
          <w:sz w:val="20"/>
          <w:szCs w:val="20"/>
        </w:rPr>
        <w:t> : situation préjudiciable au patient, qui demande à être examinée plus ou moins rapidement selon l'indice de criticité de l'équipement concerné.</w:t>
      </w:r>
    </w:p>
    <w:p w:rsidR="0013243B" w:rsidRPr="0013243B" w:rsidRDefault="0013243B" w:rsidP="0013243B">
      <w:pPr>
        <w:pStyle w:val="Puce2"/>
        <w:rPr>
          <w:rFonts w:asciiTheme="minorHAnsi" w:hAnsiTheme="minorHAnsi"/>
          <w:sz w:val="20"/>
          <w:szCs w:val="20"/>
        </w:rPr>
      </w:pPr>
      <w:r w:rsidRPr="0013243B">
        <w:rPr>
          <w:rFonts w:asciiTheme="minorHAnsi" w:hAnsiTheme="minorHAnsi"/>
          <w:sz w:val="20"/>
          <w:szCs w:val="20"/>
        </w:rPr>
        <w:t>Criticité 1 : Les équipements de criticité 1 sont des équipements vitaux pour les patients et non remplaçables.</w:t>
      </w:r>
    </w:p>
    <w:p w:rsidR="0013243B" w:rsidRPr="0013243B" w:rsidRDefault="0013243B" w:rsidP="0013243B">
      <w:pPr>
        <w:pStyle w:val="Puce2"/>
        <w:rPr>
          <w:rFonts w:asciiTheme="minorHAnsi" w:hAnsiTheme="minorHAnsi"/>
          <w:sz w:val="20"/>
          <w:szCs w:val="20"/>
        </w:rPr>
      </w:pPr>
      <w:r w:rsidRPr="0013243B">
        <w:rPr>
          <w:rFonts w:asciiTheme="minorHAnsi" w:hAnsiTheme="minorHAnsi"/>
          <w:sz w:val="20"/>
          <w:szCs w:val="20"/>
        </w:rPr>
        <w:t>Criticité 2 : Les équipements de criticité 2 sont des équipements vitaux pour les patients et remplaçables par un deuxième équipement identique ou par une autre méthode mais fortement pénalisant pour l'activité.</w:t>
      </w:r>
    </w:p>
    <w:p w:rsidR="0013243B" w:rsidRPr="0013243B" w:rsidRDefault="0013243B" w:rsidP="0013243B">
      <w:pPr>
        <w:pStyle w:val="Puce2"/>
        <w:rPr>
          <w:rFonts w:asciiTheme="minorHAnsi" w:hAnsiTheme="minorHAnsi"/>
          <w:sz w:val="20"/>
          <w:szCs w:val="20"/>
        </w:rPr>
      </w:pPr>
      <w:r w:rsidRPr="0013243B">
        <w:rPr>
          <w:rFonts w:asciiTheme="minorHAnsi" w:hAnsiTheme="minorHAnsi"/>
          <w:sz w:val="20"/>
          <w:szCs w:val="20"/>
        </w:rPr>
        <w:t>Criticité 3 : Les équipements de criticité 3 sont des équipements remplaçables par un deuxième équipement identique ou par une autre méthode sans pénaliser l'activité.</w:t>
      </w:r>
    </w:p>
    <w:p w:rsidR="0013243B" w:rsidRPr="0013243B" w:rsidRDefault="0013243B" w:rsidP="0013243B">
      <w:pPr>
        <w:pStyle w:val="Puce1"/>
        <w:numPr>
          <w:ilvl w:val="0"/>
          <w:numId w:val="0"/>
        </w:numPr>
        <w:rPr>
          <w:rFonts w:asciiTheme="minorHAnsi" w:hAnsiTheme="minorHAnsi"/>
          <w:sz w:val="20"/>
          <w:szCs w:val="20"/>
        </w:rPr>
      </w:pPr>
    </w:p>
    <w:p w:rsidR="0013243B" w:rsidRPr="0013243B" w:rsidRDefault="0013243B" w:rsidP="0013243B">
      <w:pPr>
        <w:pStyle w:val="Titre1"/>
        <w:keepNext/>
        <w:tabs>
          <w:tab w:val="num" w:pos="360"/>
        </w:tabs>
        <w:spacing w:before="60" w:beforeAutospacing="0" w:after="120" w:afterAutospacing="0"/>
        <w:ind w:left="357" w:hanging="357"/>
        <w:rPr>
          <w:rFonts w:asciiTheme="minorHAnsi" w:hAnsiTheme="minorHAnsi"/>
          <w:sz w:val="20"/>
          <w:szCs w:val="20"/>
        </w:rPr>
      </w:pPr>
      <w:bookmarkStart w:id="55" w:name="_Toc413252661"/>
      <w:r w:rsidRPr="0013243B">
        <w:rPr>
          <w:rFonts w:asciiTheme="minorHAnsi" w:hAnsiTheme="minorHAnsi"/>
          <w:sz w:val="20"/>
          <w:szCs w:val="20"/>
        </w:rPr>
        <w:t>Abréviations</w:t>
      </w:r>
      <w:bookmarkEnd w:id="55"/>
    </w:p>
    <w:p w:rsidR="0013243B" w:rsidRPr="0013243B" w:rsidRDefault="0013243B" w:rsidP="0013243B">
      <w:pPr>
        <w:rPr>
          <w:rFonts w:asciiTheme="minorHAnsi" w:hAnsiTheme="minorHAnsi"/>
          <w:sz w:val="20"/>
          <w:szCs w:val="20"/>
        </w:rPr>
      </w:pPr>
    </w:p>
    <w:p w:rsidR="0013243B" w:rsidRPr="0013243B" w:rsidRDefault="0013243B" w:rsidP="0013243B">
      <w:pPr>
        <w:rPr>
          <w:rFonts w:asciiTheme="minorHAnsi" w:hAnsiTheme="minorHAnsi"/>
          <w:sz w:val="20"/>
          <w:szCs w:val="20"/>
        </w:rPr>
      </w:pPr>
      <w:r w:rsidRPr="0013243B">
        <w:rPr>
          <w:rFonts w:asciiTheme="minorHAnsi" w:hAnsiTheme="minorHAnsi"/>
          <w:b/>
          <w:sz w:val="20"/>
          <w:szCs w:val="20"/>
        </w:rPr>
        <w:t>DMA</w:t>
      </w:r>
      <w:r w:rsidRPr="0013243B">
        <w:rPr>
          <w:rFonts w:asciiTheme="minorHAnsi" w:hAnsiTheme="minorHAnsi"/>
          <w:sz w:val="20"/>
          <w:szCs w:val="20"/>
        </w:rPr>
        <w:t xml:space="preserve"> : Dispositifs médicaux et accessoires</w:t>
      </w:r>
    </w:p>
    <w:p w:rsidR="0013243B" w:rsidRPr="0013243B" w:rsidRDefault="0013243B" w:rsidP="0013243B">
      <w:pPr>
        <w:rPr>
          <w:rFonts w:asciiTheme="minorHAnsi" w:hAnsiTheme="minorHAnsi"/>
          <w:sz w:val="20"/>
          <w:szCs w:val="20"/>
        </w:rPr>
      </w:pPr>
      <w:r w:rsidRPr="0013243B">
        <w:rPr>
          <w:rFonts w:asciiTheme="minorHAnsi" w:hAnsiTheme="minorHAnsi"/>
          <w:b/>
          <w:sz w:val="20"/>
          <w:szCs w:val="20"/>
        </w:rPr>
        <w:t>MAD</w:t>
      </w:r>
      <w:r w:rsidRPr="0013243B">
        <w:rPr>
          <w:rFonts w:asciiTheme="minorHAnsi" w:hAnsiTheme="minorHAnsi"/>
          <w:sz w:val="20"/>
          <w:szCs w:val="20"/>
        </w:rPr>
        <w:t xml:space="preserve"> : Mis à disposition</w:t>
      </w:r>
    </w:p>
    <w:p w:rsidR="0013243B" w:rsidRPr="0013243B" w:rsidRDefault="0013243B" w:rsidP="0013243B">
      <w:pPr>
        <w:pStyle w:val="Puce1"/>
        <w:numPr>
          <w:ilvl w:val="0"/>
          <w:numId w:val="0"/>
        </w:numPr>
        <w:rPr>
          <w:rFonts w:asciiTheme="minorHAnsi" w:hAnsiTheme="minorHAnsi"/>
          <w:sz w:val="20"/>
          <w:szCs w:val="20"/>
        </w:rPr>
      </w:pPr>
      <w:r w:rsidRPr="0013243B">
        <w:rPr>
          <w:rFonts w:asciiTheme="minorHAnsi" w:hAnsiTheme="minorHAnsi"/>
          <w:b/>
          <w:bCs w:val="0"/>
          <w:sz w:val="20"/>
          <w:szCs w:val="20"/>
        </w:rPr>
        <w:t>GMAO</w:t>
      </w:r>
      <w:r w:rsidRPr="0013243B">
        <w:rPr>
          <w:rFonts w:asciiTheme="minorHAnsi" w:hAnsiTheme="minorHAnsi"/>
          <w:sz w:val="20"/>
          <w:szCs w:val="20"/>
        </w:rPr>
        <w:t> : Gestion de la Maintenance Assistée par Ordinateur, le logiciel utilisé est ASSET PLUS.</w:t>
      </w:r>
      <w:r w:rsidRPr="0013243B">
        <w:rPr>
          <w:rFonts w:asciiTheme="minorHAnsi" w:hAnsiTheme="minorHAnsi"/>
          <w:sz w:val="20"/>
          <w:szCs w:val="20"/>
        </w:rPr>
        <w:br w:type="page"/>
      </w:r>
      <w:bookmarkStart w:id="56" w:name="_Toc413252662"/>
      <w:r w:rsidRPr="0013243B">
        <w:rPr>
          <w:rFonts w:asciiTheme="minorHAnsi" w:hAnsiTheme="minorHAnsi"/>
          <w:sz w:val="20"/>
          <w:szCs w:val="20"/>
        </w:rPr>
        <w:lastRenderedPageBreak/>
        <w:t>Missions du service prestataire / Attentes du client</w:t>
      </w:r>
      <w:bookmarkEnd w:id="56"/>
      <w:r w:rsidRPr="0013243B">
        <w:rPr>
          <w:rFonts w:asciiTheme="minorHAnsi" w:hAnsiTheme="minorHAnsi"/>
          <w:sz w:val="20"/>
          <w:szCs w:val="20"/>
        </w:rPr>
        <w:t xml:space="preserve">    </w:t>
      </w:r>
    </w:p>
    <w:p w:rsidR="0013243B" w:rsidRPr="0013243B" w:rsidRDefault="0013243B" w:rsidP="0013243B">
      <w:pPr>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8"/>
        <w:gridCol w:w="4660"/>
      </w:tblGrid>
      <w:tr w:rsidR="0013243B" w:rsidRPr="0013243B" w:rsidTr="003D7B18">
        <w:tc>
          <w:tcPr>
            <w:tcW w:w="4889"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Missions du service Biomédical</w:t>
            </w:r>
          </w:p>
        </w:tc>
        <w:tc>
          <w:tcPr>
            <w:tcW w:w="4889"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Attentes du laboratoire</w:t>
            </w:r>
          </w:p>
        </w:tc>
      </w:tr>
      <w:tr w:rsidR="0013243B" w:rsidRPr="0013243B" w:rsidTr="003D7B18">
        <w:tc>
          <w:tcPr>
            <w:tcW w:w="4889" w:type="dxa"/>
          </w:tcPr>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Achats de DMA</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Gestion des DMA</w:t>
            </w:r>
          </w:p>
          <w:p w:rsidR="0013243B" w:rsidRPr="0013243B" w:rsidRDefault="0013243B" w:rsidP="003D7B18">
            <w:pPr>
              <w:rPr>
                <w:rFonts w:asciiTheme="minorHAnsi" w:hAnsiTheme="minorHAnsi"/>
                <w:sz w:val="20"/>
                <w:szCs w:val="20"/>
              </w:rPr>
            </w:pPr>
          </w:p>
        </w:tc>
        <w:tc>
          <w:tcPr>
            <w:tcW w:w="4889" w:type="dxa"/>
          </w:tcPr>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Equipement adéquat aux besoins et au budget</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Equipement enregistré et fonctionnel dans les délais convenus</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Personnels formés et habilités à l'utilisation des équipements</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Equipements dépannés dans les délais convenus</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Equipements entretenus et vérifiés (vérification qualité et sécurité) périodiquement</w:t>
            </w:r>
          </w:p>
        </w:tc>
      </w:tr>
    </w:tbl>
    <w:p w:rsidR="0013243B" w:rsidRPr="0013243B" w:rsidRDefault="0013243B" w:rsidP="0013243B">
      <w:pPr>
        <w:rPr>
          <w:rFonts w:asciiTheme="minorHAnsi" w:hAnsiTheme="minorHAnsi"/>
          <w:sz w:val="20"/>
          <w:szCs w:val="20"/>
        </w:rPr>
      </w:pPr>
    </w:p>
    <w:p w:rsidR="0013243B" w:rsidRPr="0013243B" w:rsidRDefault="0013243B" w:rsidP="0013243B">
      <w:pPr>
        <w:pStyle w:val="Titre1"/>
        <w:keepNext/>
        <w:tabs>
          <w:tab w:val="num" w:pos="360"/>
        </w:tabs>
        <w:spacing w:before="60" w:beforeAutospacing="0" w:after="120" w:afterAutospacing="0"/>
        <w:ind w:left="357" w:hanging="357"/>
        <w:rPr>
          <w:rFonts w:asciiTheme="minorHAnsi" w:hAnsiTheme="minorHAnsi"/>
          <w:sz w:val="20"/>
          <w:szCs w:val="20"/>
        </w:rPr>
      </w:pPr>
      <w:bookmarkStart w:id="57" w:name="_Toc413252663"/>
      <w:r w:rsidRPr="0013243B">
        <w:rPr>
          <w:rFonts w:asciiTheme="minorHAnsi" w:hAnsiTheme="minorHAnsi"/>
          <w:sz w:val="20"/>
          <w:szCs w:val="20"/>
        </w:rPr>
        <w:t>Modalités de fonctionnement des deux parties</w:t>
      </w:r>
      <w:bookmarkEnd w:id="57"/>
    </w:p>
    <w:p w:rsidR="0013243B" w:rsidRPr="0013243B" w:rsidRDefault="0013243B" w:rsidP="0013243B">
      <w:pPr>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13243B" w:rsidRPr="0013243B" w:rsidTr="003D7B18">
        <w:tc>
          <w:tcPr>
            <w:tcW w:w="4889"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Modalités de fonctionnement du service biomédical</w:t>
            </w:r>
          </w:p>
        </w:tc>
        <w:tc>
          <w:tcPr>
            <w:tcW w:w="4889"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Modalités de fonctionnement du laboratoire</w:t>
            </w:r>
          </w:p>
        </w:tc>
      </w:tr>
      <w:tr w:rsidR="0013243B" w:rsidRPr="0013243B" w:rsidTr="003D7B18">
        <w:tc>
          <w:tcPr>
            <w:tcW w:w="4889"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Horaires d'ouverture de l'atelier Biomédical :</w:t>
            </w:r>
          </w:p>
          <w:p w:rsidR="0013243B" w:rsidRPr="0013243B" w:rsidRDefault="0013243B" w:rsidP="003D7B18">
            <w:pPr>
              <w:rPr>
                <w:rFonts w:asciiTheme="minorHAnsi" w:hAnsiTheme="minorHAnsi"/>
                <w:sz w:val="20"/>
                <w:szCs w:val="20"/>
              </w:rPr>
            </w:pPr>
          </w:p>
          <w:p w:rsidR="0013243B" w:rsidRPr="0013243B" w:rsidRDefault="0013243B" w:rsidP="003D7B18">
            <w:pPr>
              <w:rPr>
                <w:rFonts w:asciiTheme="minorHAnsi" w:hAnsiTheme="minorHAnsi"/>
                <w:sz w:val="20"/>
                <w:szCs w:val="20"/>
              </w:rPr>
            </w:pP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Pour toute demande d'intervention, utilisez le logiciel GMAO/ASSET PLUS 24 heures sur 24.</w:t>
            </w:r>
          </w:p>
          <w:p w:rsidR="0013243B" w:rsidRPr="0013243B" w:rsidRDefault="0013243B" w:rsidP="003D7B18">
            <w:pPr>
              <w:rPr>
                <w:rFonts w:asciiTheme="minorHAnsi" w:hAnsiTheme="minorHAnsi"/>
                <w:sz w:val="20"/>
                <w:szCs w:val="20"/>
              </w:rPr>
            </w:pP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Pour contacter : </w:t>
            </w:r>
          </w:p>
          <w:p w:rsidR="0013243B" w:rsidRPr="0013243B" w:rsidRDefault="0013243B" w:rsidP="003D7B18">
            <w:pPr>
              <w:rPr>
                <w:rFonts w:asciiTheme="minorHAnsi" w:hAnsiTheme="minorHAnsi"/>
                <w:sz w:val="20"/>
                <w:szCs w:val="20"/>
              </w:rPr>
            </w:pP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Tout contact doit être saisi dans la GMAO.</w:t>
            </w:r>
          </w:p>
        </w:tc>
        <w:tc>
          <w:tcPr>
            <w:tcW w:w="4889"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Horaires d'ouverture du laboratoire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Secrétariat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Analyse :</w:t>
            </w:r>
          </w:p>
          <w:p w:rsidR="0013243B" w:rsidRPr="0013243B" w:rsidRDefault="0013243B" w:rsidP="003D7B18">
            <w:pPr>
              <w:rPr>
                <w:rFonts w:asciiTheme="minorHAnsi" w:hAnsiTheme="minorHAnsi"/>
                <w:sz w:val="20"/>
                <w:szCs w:val="20"/>
              </w:rPr>
            </w:pP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Pour contacter : </w:t>
            </w:r>
          </w:p>
          <w:p w:rsidR="0013243B" w:rsidRPr="0013243B" w:rsidRDefault="0013243B" w:rsidP="003D7B18">
            <w:pPr>
              <w:rPr>
                <w:rFonts w:asciiTheme="minorHAnsi" w:hAnsiTheme="minorHAnsi"/>
                <w:sz w:val="20"/>
                <w:szCs w:val="20"/>
              </w:rPr>
            </w:pPr>
          </w:p>
        </w:tc>
      </w:tr>
    </w:tbl>
    <w:p w:rsidR="0013243B" w:rsidRDefault="0013243B" w:rsidP="0013243B">
      <w:pPr>
        <w:pStyle w:val="Gras"/>
        <w:rPr>
          <w:rFonts w:asciiTheme="minorHAnsi" w:hAnsiTheme="minorHAnsi"/>
          <w:sz w:val="20"/>
          <w:szCs w:val="20"/>
        </w:rPr>
      </w:pPr>
      <w:r w:rsidRPr="0013243B">
        <w:rPr>
          <w:rFonts w:asciiTheme="minorHAnsi" w:hAnsiTheme="minorHAnsi"/>
          <w:sz w:val="20"/>
          <w:szCs w:val="20"/>
        </w:rPr>
        <w:t>Organigramme Service Biomédical :</w:t>
      </w:r>
    </w:p>
    <w:p w:rsidR="0013243B" w:rsidRDefault="0013243B" w:rsidP="0013243B">
      <w:pPr>
        <w:pStyle w:val="Gras"/>
        <w:rPr>
          <w:rFonts w:asciiTheme="minorHAnsi" w:hAnsiTheme="minorHAnsi"/>
          <w:sz w:val="20"/>
          <w:szCs w:val="20"/>
        </w:rPr>
      </w:pPr>
    </w:p>
    <w:p w:rsidR="0013243B" w:rsidRDefault="0013243B" w:rsidP="0013243B">
      <w:pPr>
        <w:pStyle w:val="Gras"/>
        <w:rPr>
          <w:rFonts w:asciiTheme="minorHAnsi" w:hAnsiTheme="minorHAnsi"/>
          <w:sz w:val="20"/>
          <w:szCs w:val="20"/>
        </w:rPr>
      </w:pPr>
    </w:p>
    <w:p w:rsidR="0013243B" w:rsidRPr="0013243B" w:rsidRDefault="0013243B" w:rsidP="0013243B">
      <w:pPr>
        <w:pStyle w:val="Gras"/>
        <w:rPr>
          <w:rFonts w:asciiTheme="minorHAnsi" w:hAnsiTheme="minorHAnsi"/>
          <w:sz w:val="20"/>
          <w:szCs w:val="20"/>
        </w:rPr>
      </w:pPr>
    </w:p>
    <w:p w:rsidR="0013243B" w:rsidRPr="0013243B" w:rsidRDefault="0013243B" w:rsidP="0013243B">
      <w:pPr>
        <w:pStyle w:val="Gras"/>
        <w:rPr>
          <w:rFonts w:asciiTheme="minorHAnsi" w:hAnsiTheme="minorHAnsi"/>
          <w:sz w:val="20"/>
          <w:szCs w:val="20"/>
        </w:rPr>
      </w:pPr>
      <w:r w:rsidRPr="0013243B">
        <w:rPr>
          <w:rFonts w:asciiTheme="minorHAnsi" w:hAnsiTheme="minorHAnsi"/>
          <w:sz w:val="20"/>
          <w:szCs w:val="20"/>
        </w:rPr>
        <w:t>Organigramme du laboratoire :</w:t>
      </w:r>
    </w:p>
    <w:p w:rsidR="0013243B" w:rsidRPr="0013243B" w:rsidRDefault="0013243B" w:rsidP="0013243B">
      <w:pPr>
        <w:rPr>
          <w:rFonts w:asciiTheme="minorHAnsi" w:hAnsiTheme="minorHAnsi"/>
          <w:sz w:val="20"/>
          <w:szCs w:val="20"/>
        </w:rPr>
      </w:pPr>
    </w:p>
    <w:p w:rsidR="0013243B" w:rsidRPr="0013243B" w:rsidRDefault="0013243B" w:rsidP="0013243B">
      <w:pPr>
        <w:pStyle w:val="Titre1"/>
        <w:keepNext/>
        <w:tabs>
          <w:tab w:val="num" w:pos="360"/>
        </w:tabs>
        <w:spacing w:before="60" w:beforeAutospacing="0" w:after="120" w:afterAutospacing="0"/>
        <w:ind w:left="357" w:hanging="357"/>
        <w:rPr>
          <w:rFonts w:asciiTheme="minorHAnsi" w:hAnsiTheme="minorHAnsi"/>
          <w:sz w:val="20"/>
          <w:szCs w:val="20"/>
        </w:rPr>
      </w:pPr>
      <w:r w:rsidRPr="0013243B">
        <w:rPr>
          <w:rFonts w:asciiTheme="minorHAnsi" w:hAnsiTheme="minorHAnsi"/>
          <w:sz w:val="20"/>
          <w:szCs w:val="20"/>
        </w:rPr>
        <w:br w:type="page"/>
      </w:r>
      <w:bookmarkStart w:id="58" w:name="_Toc413252664"/>
      <w:r w:rsidRPr="0013243B">
        <w:rPr>
          <w:rFonts w:asciiTheme="minorHAnsi" w:hAnsiTheme="minorHAnsi"/>
          <w:sz w:val="20"/>
          <w:szCs w:val="20"/>
        </w:rPr>
        <w:lastRenderedPageBreak/>
        <w:t>Engagements réciproques pour une mise en œuvre du contrat</w:t>
      </w:r>
      <w:bookmarkEnd w:id="58"/>
    </w:p>
    <w:p w:rsidR="0013243B" w:rsidRPr="0013243B" w:rsidRDefault="0013243B" w:rsidP="0013243B">
      <w:pPr>
        <w:rPr>
          <w:rFonts w:asciiTheme="minorHAnsi" w:hAnsiTheme="minorHAnsi"/>
          <w:sz w:val="20"/>
          <w:szCs w:val="20"/>
        </w:rPr>
      </w:pPr>
    </w:p>
    <w:p w:rsidR="0013243B" w:rsidRPr="0013243B" w:rsidRDefault="0013243B" w:rsidP="007D3294">
      <w:pPr>
        <w:pStyle w:val="Titre2"/>
        <w:keepNext/>
        <w:numPr>
          <w:ilvl w:val="1"/>
          <w:numId w:val="1"/>
        </w:numPr>
        <w:tabs>
          <w:tab w:val="num" w:pos="792"/>
        </w:tabs>
        <w:spacing w:before="60" w:beforeAutospacing="0" w:after="60" w:afterAutospacing="0"/>
        <w:ind w:left="792" w:hanging="432"/>
        <w:rPr>
          <w:rFonts w:asciiTheme="minorHAnsi" w:hAnsiTheme="minorHAnsi"/>
          <w:sz w:val="20"/>
          <w:szCs w:val="20"/>
        </w:rPr>
      </w:pPr>
      <w:bookmarkStart w:id="59" w:name="_Toc413252665"/>
      <w:r w:rsidRPr="0013243B">
        <w:rPr>
          <w:rFonts w:asciiTheme="minorHAnsi" w:hAnsiTheme="minorHAnsi"/>
          <w:sz w:val="20"/>
          <w:szCs w:val="20"/>
        </w:rPr>
        <w:t>Processus d’achat</w:t>
      </w:r>
      <w:bookmarkEnd w:id="59"/>
    </w:p>
    <w:p w:rsidR="0013243B" w:rsidRPr="0013243B" w:rsidRDefault="0013243B" w:rsidP="0013243B">
      <w:pPr>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4638"/>
      </w:tblGrid>
      <w:tr w:rsidR="0013243B" w:rsidRPr="0013243B" w:rsidTr="003D7B18">
        <w:tc>
          <w:tcPr>
            <w:tcW w:w="4662"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service Biomédical</w:t>
            </w:r>
          </w:p>
        </w:tc>
        <w:tc>
          <w:tcPr>
            <w:tcW w:w="4650"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laboratoire</w:t>
            </w:r>
          </w:p>
        </w:tc>
      </w:tr>
      <w:tr w:rsidR="0013243B" w:rsidRPr="0013243B" w:rsidTr="003D7B18">
        <w:tc>
          <w:tcPr>
            <w:tcW w:w="4662" w:type="dxa"/>
          </w:tcPr>
          <w:p w:rsidR="0013243B" w:rsidRPr="0013243B" w:rsidRDefault="0013243B" w:rsidP="003D7B18">
            <w:pPr>
              <w:pStyle w:val="Normalsoulign"/>
              <w:rPr>
                <w:rFonts w:asciiTheme="minorHAnsi" w:hAnsiTheme="minorHAnsi"/>
                <w:sz w:val="20"/>
                <w:szCs w:val="20"/>
              </w:rPr>
            </w:pPr>
            <w:r w:rsidRPr="0013243B">
              <w:rPr>
                <w:rFonts w:asciiTheme="minorHAnsi" w:hAnsiTheme="minorHAnsi"/>
                <w:sz w:val="20"/>
                <w:szCs w:val="20"/>
                <w:u w:val="single"/>
              </w:rPr>
              <w:t>Demande d'équipement dans le cadre du plan annuel d'équipement</w:t>
            </w:r>
            <w:r w:rsidRPr="0013243B">
              <w:rPr>
                <w:rFonts w:asciiTheme="minorHAnsi" w:hAnsiTheme="minorHAnsi"/>
                <w:sz w:val="20"/>
                <w:szCs w:val="20"/>
              </w:rPr>
              <w:t xml:space="preserve">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Les besoins en équipements sont recensés 1 fois par an au travers des fiches de recensement de demande.</w:t>
            </w:r>
          </w:p>
          <w:p w:rsidR="0013243B" w:rsidRDefault="0013243B" w:rsidP="0013243B">
            <w:pPr>
              <w:rPr>
                <w:rFonts w:asciiTheme="minorHAnsi" w:hAnsiTheme="minorHAnsi"/>
                <w:sz w:val="20"/>
                <w:szCs w:val="20"/>
              </w:rPr>
            </w:pPr>
            <w:r w:rsidRPr="0013243B">
              <w:rPr>
                <w:rFonts w:asciiTheme="minorHAnsi" w:hAnsiTheme="minorHAnsi"/>
                <w:sz w:val="20"/>
                <w:szCs w:val="20"/>
              </w:rPr>
              <w:t>La commission d'équipement étudie la faisabilité en tenant compte des projets institutionnels, des contraintes financières, de personnel, d’implantation et de la présence sur le marché d’une réponse au besoin</w:t>
            </w:r>
          </w:p>
          <w:p w:rsidR="0013243B" w:rsidRPr="0013243B" w:rsidRDefault="0013243B" w:rsidP="0013243B">
            <w:pPr>
              <w:rPr>
                <w:rFonts w:asciiTheme="minorHAnsi" w:hAnsiTheme="minorHAnsi"/>
                <w:sz w:val="20"/>
                <w:szCs w:val="20"/>
              </w:rPr>
            </w:pPr>
            <w:r w:rsidRPr="0013243B">
              <w:rPr>
                <w:rFonts w:asciiTheme="minorHAnsi" w:hAnsiTheme="minorHAnsi"/>
                <w:sz w:val="20"/>
                <w:szCs w:val="20"/>
                <w:u w:val="single"/>
              </w:rPr>
              <w:t>Demande d'équipement en dehors du cadre du plan annuel d'équipement</w:t>
            </w:r>
            <w:r w:rsidRPr="0013243B">
              <w:rPr>
                <w:rFonts w:asciiTheme="minorHAnsi" w:hAnsiTheme="minorHAnsi"/>
                <w:sz w:val="20"/>
                <w:szCs w:val="20"/>
              </w:rPr>
              <w:t xml:space="preserve"> :</w:t>
            </w:r>
          </w:p>
          <w:p w:rsidR="0013243B" w:rsidRPr="0013243B" w:rsidRDefault="0013243B" w:rsidP="003D7B18">
            <w:pPr>
              <w:rPr>
                <w:rFonts w:asciiTheme="minorHAnsi" w:hAnsiTheme="minorHAnsi" w:cs="Arial"/>
                <w:sz w:val="20"/>
                <w:szCs w:val="20"/>
              </w:rPr>
            </w:pPr>
            <w:r w:rsidRPr="0013243B">
              <w:rPr>
                <w:rFonts w:asciiTheme="minorHAnsi" w:hAnsiTheme="minorHAnsi"/>
                <w:sz w:val="20"/>
                <w:szCs w:val="20"/>
              </w:rPr>
              <w:t>la demande ne concerne que le matériel hors d’usage et dont le remplacement relève de l’urgence</w:t>
            </w:r>
          </w:p>
        </w:tc>
        <w:tc>
          <w:tcPr>
            <w:tcW w:w="4650"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Retourner les fiches de recensement de demande avant fin septembre</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Les spécificités principales de la demande seront les bases de l’élaboration du cahier de charges</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Toutes modifications importantes de la demande risquent de remettre en cause la faisabilité</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Pour les marchés, renseigner une fiche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Pour les MAD, demander directement aux fournisseurs</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Pour toute autre demande, envoyer un mail à l'ingénieur Biomédical</w:t>
            </w:r>
          </w:p>
        </w:tc>
      </w:tr>
      <w:tr w:rsidR="0013243B" w:rsidRPr="0013243B" w:rsidTr="003D7B18">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Définir les exigences permettant de préciser la configuration des équipements à acquérir et de chiffrer les demandes</w:t>
            </w:r>
          </w:p>
        </w:tc>
        <w:tc>
          <w:tcPr>
            <w:tcW w:w="4650"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Participer à la définition des besoins</w:t>
            </w:r>
          </w:p>
        </w:tc>
      </w:tr>
      <w:tr w:rsidR="0013243B" w:rsidRPr="0013243B" w:rsidTr="003D7B18">
        <w:tc>
          <w:tcPr>
            <w:tcW w:w="4662" w:type="dxa"/>
            <w:vAlign w:val="center"/>
          </w:tcPr>
          <w:p w:rsidR="0013243B" w:rsidRPr="0013243B" w:rsidRDefault="0013243B" w:rsidP="003D7B18">
            <w:pPr>
              <w:pStyle w:val="Normalsoulign"/>
              <w:rPr>
                <w:rFonts w:asciiTheme="minorHAnsi" w:hAnsiTheme="minorHAnsi"/>
                <w:sz w:val="20"/>
                <w:szCs w:val="20"/>
              </w:rPr>
            </w:pPr>
            <w:r w:rsidRPr="0013243B">
              <w:rPr>
                <w:rFonts w:asciiTheme="minorHAnsi" w:hAnsiTheme="minorHAnsi"/>
                <w:sz w:val="20"/>
                <w:szCs w:val="20"/>
              </w:rPr>
              <w:t>Diffuser le plan de renouvellement pluriannuel</w:t>
            </w:r>
          </w:p>
        </w:tc>
        <w:tc>
          <w:tcPr>
            <w:tcW w:w="4650"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Faire la publication du marché</w:t>
            </w:r>
          </w:p>
        </w:tc>
        <w:tc>
          <w:tcPr>
            <w:tcW w:w="4650"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Décider du mode d’achat à appliquer en fonction du montant et de la nature de l’achat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Analyser le marché « fournisseurs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Rédiger un cahier de charges en fonction de la nature du produit acheté et s’assurer qu’il est conforme aux exigences et à la nature de l’achat</w:t>
            </w:r>
          </w:p>
        </w:tc>
        <w:tc>
          <w:tcPr>
            <w:tcW w:w="4650"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Le laboratoire avertit le service Biomédical de tout appel d’offre concernant l’équipement MAD ou en location.</w:t>
            </w:r>
          </w:p>
        </w:tc>
      </w:tr>
      <w:tr w:rsidR="0013243B" w:rsidRPr="0013243B" w:rsidTr="003D7B18">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Envoyer le cahier des charges au service client pour les achats supérieurs  à 30 000 €</w:t>
            </w:r>
          </w:p>
        </w:tc>
        <w:tc>
          <w:tcPr>
            <w:tcW w:w="4650"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Valider cahier de charges</w:t>
            </w:r>
          </w:p>
        </w:tc>
      </w:tr>
      <w:tr w:rsidR="0013243B" w:rsidRPr="0013243B" w:rsidTr="003D7B18">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Analyser les réponses des fournisseurs</w:t>
            </w:r>
          </w:p>
        </w:tc>
        <w:tc>
          <w:tcPr>
            <w:tcW w:w="4650"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Coordonner les essais de matériels en relation avec le laboratoire et fournir les fiches d’évaluation du matériel testé</w:t>
            </w:r>
          </w:p>
        </w:tc>
        <w:tc>
          <w:tcPr>
            <w:tcW w:w="4650"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Respecter la planification des essais</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Retourner au Service Biomédical les fiches d’évaluation dûment complétées</w:t>
            </w:r>
          </w:p>
        </w:tc>
      </w:tr>
    </w:tbl>
    <w:p w:rsidR="0013243B" w:rsidRPr="0013243B" w:rsidRDefault="0013243B" w:rsidP="0013243B">
      <w:pPr>
        <w:rPr>
          <w:rFonts w:asciiTheme="minorHAnsi" w:hAnsiTheme="minorHAnsi"/>
          <w:sz w:val="20"/>
          <w:szCs w:val="20"/>
        </w:rPr>
      </w:pPr>
      <w:r w:rsidRPr="0013243B">
        <w:rPr>
          <w:rFonts w:asciiTheme="minorHAnsi" w:hAnsi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4638"/>
      </w:tblGrid>
      <w:tr w:rsidR="0013243B" w:rsidRPr="0013243B" w:rsidTr="003D7B18">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lastRenderedPageBreak/>
              <w:t>Trier les réponses des fournisseurs selon des critères prédéfinis parmi lesquels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Qualités médicales et fonctionnelles : performances médicales, ergonomie, convivialité</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Valeur technique : performances techniques intrinsèques de l'équipement, évolutivité du matériel proposé, consommation d'énergie et élimination future</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Prix des prestations : coût initial de l’équipement, coût du SAV, des consommables et des réactifs, taux de remise sur évolutions futures (notion de coût complet)</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Assistance technique : Service après vente curatif et préventif, assistance à l’utilisation et à la formation, assistance à l'accréditation ISO15189</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Le fournisseur devra se soumettre à l'évaluation réalisée par le laboratoire</w:t>
            </w:r>
          </w:p>
        </w:tc>
        <w:tc>
          <w:tcPr>
            <w:tcW w:w="4650"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Evaluer les fournisseurs</w:t>
            </w:r>
          </w:p>
        </w:tc>
      </w:tr>
      <w:tr w:rsidR="0013243B" w:rsidRPr="0013243B" w:rsidTr="003D7B18">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Rédiger un bon de commande selon l’offre choisie précédemment et s’assurer de sa conformité aux exigences d’achat</w:t>
            </w:r>
          </w:p>
        </w:tc>
        <w:tc>
          <w:tcPr>
            <w:tcW w:w="4650" w:type="dxa"/>
            <w:vAlign w:val="center"/>
          </w:tcPr>
          <w:p w:rsidR="0013243B" w:rsidRPr="0013243B" w:rsidRDefault="0013243B" w:rsidP="003D7B18">
            <w:pPr>
              <w:rPr>
                <w:rFonts w:asciiTheme="minorHAnsi" w:hAnsiTheme="minorHAnsi"/>
                <w:sz w:val="20"/>
                <w:szCs w:val="20"/>
              </w:rPr>
            </w:pPr>
          </w:p>
        </w:tc>
      </w:tr>
      <w:tr w:rsidR="0013243B" w:rsidRPr="0013243B" w:rsidTr="003D7B18">
        <w:trPr>
          <w:trHeight w:val="619"/>
        </w:trPr>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Choix par la Commission d’aide au choix, si nécessaire</w:t>
            </w:r>
          </w:p>
        </w:tc>
        <w:tc>
          <w:tcPr>
            <w:tcW w:w="4650"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Confirmer la commande</w:t>
            </w:r>
          </w:p>
        </w:tc>
        <w:tc>
          <w:tcPr>
            <w:tcW w:w="4650"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4662"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Envoyer le bon de commande au fournisseur et une copie au service client (chef du service et cadre de santé)</w:t>
            </w:r>
          </w:p>
        </w:tc>
        <w:tc>
          <w:tcPr>
            <w:tcW w:w="4650" w:type="dxa"/>
          </w:tcPr>
          <w:p w:rsidR="0013243B" w:rsidRPr="0013243B" w:rsidRDefault="0013243B" w:rsidP="003D7B18">
            <w:pPr>
              <w:rPr>
                <w:rFonts w:asciiTheme="minorHAnsi" w:hAnsiTheme="minorHAnsi"/>
                <w:sz w:val="20"/>
                <w:szCs w:val="20"/>
              </w:rPr>
            </w:pPr>
          </w:p>
        </w:tc>
      </w:tr>
    </w:tbl>
    <w:p w:rsidR="0013243B" w:rsidRPr="0013243B" w:rsidRDefault="0013243B" w:rsidP="0013243B">
      <w:pPr>
        <w:rPr>
          <w:rFonts w:asciiTheme="minorHAnsi" w:hAnsiTheme="minorHAnsi"/>
          <w:sz w:val="20"/>
          <w:szCs w:val="20"/>
        </w:rPr>
      </w:pPr>
    </w:p>
    <w:p w:rsidR="0013243B" w:rsidRPr="0013243B" w:rsidRDefault="0013243B" w:rsidP="007D3294">
      <w:pPr>
        <w:pStyle w:val="Titre2"/>
        <w:keepNext/>
        <w:numPr>
          <w:ilvl w:val="1"/>
          <w:numId w:val="1"/>
        </w:numPr>
        <w:tabs>
          <w:tab w:val="num" w:pos="792"/>
        </w:tabs>
        <w:spacing w:before="60" w:beforeAutospacing="0" w:after="60" w:afterAutospacing="0"/>
        <w:ind w:left="792" w:hanging="432"/>
        <w:rPr>
          <w:rFonts w:asciiTheme="minorHAnsi" w:hAnsiTheme="minorHAnsi"/>
          <w:sz w:val="20"/>
          <w:szCs w:val="20"/>
        </w:rPr>
      </w:pPr>
      <w:bookmarkStart w:id="60" w:name="_Toc413252666"/>
      <w:r w:rsidRPr="0013243B">
        <w:rPr>
          <w:rFonts w:asciiTheme="minorHAnsi" w:hAnsiTheme="minorHAnsi"/>
          <w:sz w:val="20"/>
          <w:szCs w:val="20"/>
        </w:rPr>
        <w:t>Réception, Mise en service et Gestion du patrimoine</w:t>
      </w:r>
      <w:bookmarkEnd w:id="60"/>
    </w:p>
    <w:p w:rsidR="0013243B" w:rsidRPr="0013243B" w:rsidRDefault="0013243B" w:rsidP="0013243B">
      <w:pPr>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4"/>
        <w:gridCol w:w="4624"/>
      </w:tblGrid>
      <w:tr w:rsidR="0013243B" w:rsidRPr="0013243B" w:rsidTr="003D7B18">
        <w:tc>
          <w:tcPr>
            <w:tcW w:w="4676"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service Biomédical</w:t>
            </w:r>
          </w:p>
        </w:tc>
        <w:tc>
          <w:tcPr>
            <w:tcW w:w="4636"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laboratoire</w:t>
            </w:r>
          </w:p>
        </w:tc>
      </w:tr>
      <w:tr w:rsidR="0013243B" w:rsidRPr="0013243B" w:rsidTr="003D7B18">
        <w:tc>
          <w:tcPr>
            <w:tcW w:w="467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Coordonner la réception et la mise en service en relation avec le laboratoire et le fournisseur</w:t>
            </w:r>
          </w:p>
        </w:tc>
        <w:tc>
          <w:tcPr>
            <w:tcW w:w="463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Ne pas programmer de mise en service sans avertir le biomédical</w:t>
            </w:r>
          </w:p>
        </w:tc>
      </w:tr>
      <w:tr w:rsidR="0013243B" w:rsidRPr="0013243B" w:rsidTr="003D7B18">
        <w:tc>
          <w:tcPr>
            <w:tcW w:w="467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Attribuer un numéro d’inventaire au matériel amortissable ou suivi en maintenance</w:t>
            </w:r>
          </w:p>
        </w:tc>
        <w:tc>
          <w:tcPr>
            <w:tcW w:w="463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Signaler au Service Biomédical les écarts éventuels constatés de l’inventaire</w:t>
            </w:r>
          </w:p>
        </w:tc>
      </w:tr>
      <w:tr w:rsidR="0013243B" w:rsidRPr="0013243B" w:rsidTr="003D7B18">
        <w:tc>
          <w:tcPr>
            <w:tcW w:w="467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Marquer le matériel</w:t>
            </w:r>
          </w:p>
        </w:tc>
        <w:tc>
          <w:tcPr>
            <w:tcW w:w="4636" w:type="dxa"/>
            <w:vAlign w:val="center"/>
          </w:tcPr>
          <w:p w:rsidR="0013243B" w:rsidRPr="0013243B" w:rsidRDefault="0013243B" w:rsidP="003D7B18">
            <w:pPr>
              <w:rPr>
                <w:rFonts w:asciiTheme="minorHAnsi" w:hAnsiTheme="minorHAnsi"/>
                <w:sz w:val="20"/>
                <w:szCs w:val="20"/>
              </w:rPr>
            </w:pPr>
          </w:p>
        </w:tc>
      </w:tr>
    </w:tbl>
    <w:p w:rsidR="0013243B" w:rsidRPr="0013243B" w:rsidRDefault="0013243B" w:rsidP="0013243B">
      <w:pPr>
        <w:rPr>
          <w:rFonts w:asciiTheme="minorHAnsi" w:hAnsiTheme="minorHAnsi"/>
          <w:sz w:val="20"/>
          <w:szCs w:val="20"/>
        </w:rPr>
      </w:pPr>
      <w:r w:rsidRPr="0013243B">
        <w:rPr>
          <w:rFonts w:asciiTheme="minorHAnsi" w:hAnsi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5"/>
        <w:gridCol w:w="4623"/>
      </w:tblGrid>
      <w:tr w:rsidR="0013243B" w:rsidRPr="0013243B" w:rsidTr="003D7B18">
        <w:tc>
          <w:tcPr>
            <w:tcW w:w="467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lastRenderedPageBreak/>
              <w:t>Actualiser l’inventaire GMAO / ASSET PLUS</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Renseigner :</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Le N° d'identification du matériel</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Le nom du fabricant, le type et le n° de série</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Le nom et téléphone de la personne à contacter chez le fabricant</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La date de réception et la date de mise en service</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L'emplacement actuel</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L'état à la réception (neuf, usagé, remis en état)</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La conservation des instructions du fabricant ou leur référence</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La conservation des enregistrements de la performance</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La maintenance réalisée et celle programmée</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Tout dommage, dysfonctionnement, modification ou réparation du matériel</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La date de remplacement prévu si possible</w:t>
            </w:r>
          </w:p>
        </w:tc>
        <w:tc>
          <w:tcPr>
            <w:tcW w:w="463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Avertir le Service Biomédical de toutes nécessités de mise à jour de l’inventaire (appareil inutilisé, mutation…)</w:t>
            </w:r>
          </w:p>
          <w:p w:rsidR="0013243B" w:rsidRPr="0013243B" w:rsidRDefault="0013243B" w:rsidP="003D7B18">
            <w:pPr>
              <w:rPr>
                <w:rFonts w:asciiTheme="minorHAnsi" w:hAnsiTheme="minorHAnsi"/>
                <w:sz w:val="20"/>
                <w:szCs w:val="20"/>
              </w:rPr>
            </w:pP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Rendre accessible les instructions du fabricant et les enregistrements de la performance</w:t>
            </w:r>
          </w:p>
        </w:tc>
      </w:tr>
      <w:tr w:rsidR="0013243B" w:rsidRPr="0013243B" w:rsidTr="003D7B18">
        <w:tc>
          <w:tcPr>
            <w:tcW w:w="467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Signer le bon de réception</w:t>
            </w:r>
          </w:p>
        </w:tc>
        <w:tc>
          <w:tcPr>
            <w:tcW w:w="4636"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4676" w:type="dxa"/>
            <w:vAlign w:val="center"/>
          </w:tcPr>
          <w:p w:rsidR="0013243B" w:rsidRPr="0013243B" w:rsidRDefault="0013243B" w:rsidP="003D7B18">
            <w:pPr>
              <w:rPr>
                <w:rFonts w:asciiTheme="minorHAnsi" w:hAnsiTheme="minorHAnsi"/>
                <w:sz w:val="20"/>
                <w:szCs w:val="20"/>
              </w:rPr>
            </w:pPr>
          </w:p>
        </w:tc>
        <w:tc>
          <w:tcPr>
            <w:tcW w:w="463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Réalise un rapport d'évaluation du matériel en démonstration et le transmet au service Biomédical</w:t>
            </w:r>
          </w:p>
        </w:tc>
      </w:tr>
      <w:tr w:rsidR="0013243B" w:rsidRPr="0013243B" w:rsidTr="003D7B18">
        <w:tc>
          <w:tcPr>
            <w:tcW w:w="467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Assurer la mise en service suivant le formulaire</w:t>
            </w:r>
          </w:p>
        </w:tc>
        <w:tc>
          <w:tcPr>
            <w:tcW w:w="463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Se rendre disponible pour la mise en service</w:t>
            </w:r>
          </w:p>
        </w:tc>
      </w:tr>
      <w:tr w:rsidR="0013243B" w:rsidRPr="0013243B" w:rsidTr="003D7B18">
        <w:tc>
          <w:tcPr>
            <w:tcW w:w="467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Délivrer un manuel d’utilisation en français</w:t>
            </w:r>
          </w:p>
        </w:tc>
        <w:tc>
          <w:tcPr>
            <w:tcW w:w="4636"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Rendre accessible le manuel d’utilisation</w:t>
            </w:r>
          </w:p>
        </w:tc>
      </w:tr>
    </w:tbl>
    <w:p w:rsidR="0013243B" w:rsidRPr="0013243B" w:rsidRDefault="0013243B" w:rsidP="0013243B">
      <w:pPr>
        <w:rPr>
          <w:rFonts w:asciiTheme="minorHAnsi" w:hAnsiTheme="minorHAnsi"/>
          <w:sz w:val="20"/>
          <w:szCs w:val="20"/>
        </w:rPr>
      </w:pPr>
    </w:p>
    <w:p w:rsidR="0013243B" w:rsidRPr="0013243B" w:rsidRDefault="0013243B" w:rsidP="007D3294">
      <w:pPr>
        <w:pStyle w:val="Titre2"/>
        <w:keepNext/>
        <w:numPr>
          <w:ilvl w:val="1"/>
          <w:numId w:val="1"/>
        </w:numPr>
        <w:tabs>
          <w:tab w:val="num" w:pos="792"/>
        </w:tabs>
        <w:spacing w:before="60" w:beforeAutospacing="0" w:after="60" w:afterAutospacing="0"/>
        <w:ind w:left="792" w:hanging="432"/>
        <w:rPr>
          <w:rFonts w:asciiTheme="minorHAnsi" w:hAnsiTheme="minorHAnsi"/>
          <w:sz w:val="20"/>
          <w:szCs w:val="20"/>
        </w:rPr>
      </w:pPr>
      <w:bookmarkStart w:id="61" w:name="_Toc413252667"/>
      <w:r w:rsidRPr="0013243B">
        <w:rPr>
          <w:rFonts w:asciiTheme="minorHAnsi" w:hAnsiTheme="minorHAnsi"/>
          <w:sz w:val="20"/>
          <w:szCs w:val="20"/>
        </w:rPr>
        <w:t>Formation aux utilisateurs</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5"/>
        <w:gridCol w:w="4653"/>
      </w:tblGrid>
      <w:tr w:rsidR="0013243B" w:rsidRPr="0013243B" w:rsidTr="003D7B18">
        <w:tc>
          <w:tcPr>
            <w:tcW w:w="4648"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service Biomédical</w:t>
            </w:r>
          </w:p>
        </w:tc>
        <w:tc>
          <w:tcPr>
            <w:tcW w:w="4664"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laboratoire</w:t>
            </w:r>
          </w:p>
        </w:tc>
      </w:tr>
      <w:tr w:rsidR="0013243B" w:rsidRPr="0013243B" w:rsidTr="003D7B18">
        <w:tc>
          <w:tcPr>
            <w:tcW w:w="4648"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Former 3 personnes du laboratoire en tant que  référents GMAO/ASSET PLUS</w:t>
            </w:r>
          </w:p>
        </w:tc>
        <w:tc>
          <w:tcPr>
            <w:tcW w:w="4664"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4648"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Prendre rendez-vous avec le fournisseur pour programmer la formation en concertation avec le laboratoire (délai de 2 semaines calendaires minimum)</w:t>
            </w:r>
          </w:p>
        </w:tc>
        <w:tc>
          <w:tcPr>
            <w:tcW w:w="4664"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Faciliter l’accès à la formation</w:t>
            </w:r>
          </w:p>
        </w:tc>
      </w:tr>
      <w:tr w:rsidR="0013243B" w:rsidRPr="0013243B" w:rsidTr="003D7B18">
        <w:tc>
          <w:tcPr>
            <w:tcW w:w="4648"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Prendre rendez-vous avec le laboratoire si la formation est assurée par le Service Biomédical</w:t>
            </w:r>
          </w:p>
        </w:tc>
        <w:tc>
          <w:tcPr>
            <w:tcW w:w="4664"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Faciliter l’accès à la formation</w:t>
            </w:r>
          </w:p>
        </w:tc>
      </w:tr>
      <w:tr w:rsidR="0013243B" w:rsidRPr="0013243B" w:rsidTr="003D7B18">
        <w:tc>
          <w:tcPr>
            <w:tcW w:w="4648" w:type="dxa"/>
            <w:vAlign w:val="center"/>
          </w:tcPr>
          <w:p w:rsidR="0013243B" w:rsidRPr="0013243B" w:rsidRDefault="0013243B" w:rsidP="003D7B18">
            <w:pPr>
              <w:rPr>
                <w:rFonts w:asciiTheme="minorHAnsi" w:hAnsiTheme="minorHAnsi"/>
                <w:sz w:val="20"/>
                <w:szCs w:val="20"/>
              </w:rPr>
            </w:pPr>
          </w:p>
        </w:tc>
        <w:tc>
          <w:tcPr>
            <w:tcW w:w="4664"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Noter sur le formulaire d'enregistrement de la formation les noms de toutes les personnes formées</w:t>
            </w:r>
          </w:p>
        </w:tc>
      </w:tr>
      <w:tr w:rsidR="0013243B" w:rsidRPr="0013243B" w:rsidTr="003D7B18">
        <w:tc>
          <w:tcPr>
            <w:tcW w:w="4648" w:type="dxa"/>
            <w:vAlign w:val="center"/>
          </w:tcPr>
          <w:p w:rsidR="0013243B" w:rsidRPr="0013243B" w:rsidRDefault="0013243B" w:rsidP="003D7B18">
            <w:pPr>
              <w:rPr>
                <w:rFonts w:asciiTheme="minorHAnsi" w:hAnsiTheme="minorHAnsi"/>
                <w:sz w:val="20"/>
                <w:szCs w:val="20"/>
              </w:rPr>
            </w:pPr>
          </w:p>
        </w:tc>
        <w:tc>
          <w:tcPr>
            <w:tcW w:w="4664"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Noter les observations éventuelles et faire émarger les personnes formées</w:t>
            </w:r>
          </w:p>
        </w:tc>
      </w:tr>
      <w:tr w:rsidR="0013243B" w:rsidRPr="0013243B" w:rsidTr="003D7B18">
        <w:tc>
          <w:tcPr>
            <w:tcW w:w="4648" w:type="dxa"/>
            <w:vAlign w:val="center"/>
          </w:tcPr>
          <w:p w:rsidR="0013243B" w:rsidRPr="0013243B" w:rsidRDefault="0013243B" w:rsidP="003D7B18">
            <w:pPr>
              <w:rPr>
                <w:rFonts w:asciiTheme="minorHAnsi" w:hAnsiTheme="minorHAnsi"/>
                <w:sz w:val="20"/>
                <w:szCs w:val="20"/>
              </w:rPr>
            </w:pPr>
          </w:p>
        </w:tc>
        <w:tc>
          <w:tcPr>
            <w:tcW w:w="4664"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Conserver le formulaire émargé </w:t>
            </w:r>
          </w:p>
        </w:tc>
      </w:tr>
    </w:tbl>
    <w:p w:rsidR="0013243B" w:rsidRPr="0013243B" w:rsidRDefault="0013243B" w:rsidP="0013243B">
      <w:pPr>
        <w:rPr>
          <w:rFonts w:asciiTheme="minorHAnsi" w:hAnsiTheme="minorHAnsi"/>
          <w:sz w:val="20"/>
          <w:szCs w:val="20"/>
        </w:rPr>
      </w:pPr>
    </w:p>
    <w:p w:rsidR="0013243B" w:rsidRPr="0013243B" w:rsidRDefault="0013243B" w:rsidP="007D3294">
      <w:pPr>
        <w:pStyle w:val="Titre2"/>
        <w:keepNext/>
        <w:numPr>
          <w:ilvl w:val="1"/>
          <w:numId w:val="1"/>
        </w:numPr>
        <w:tabs>
          <w:tab w:val="num" w:pos="792"/>
        </w:tabs>
        <w:spacing w:before="60" w:beforeAutospacing="0" w:after="60" w:afterAutospacing="0"/>
        <w:ind w:left="792" w:hanging="432"/>
        <w:rPr>
          <w:rFonts w:asciiTheme="minorHAnsi" w:hAnsiTheme="minorHAnsi"/>
          <w:sz w:val="20"/>
          <w:szCs w:val="20"/>
        </w:rPr>
      </w:pPr>
      <w:bookmarkStart w:id="62" w:name="_Toc413252668"/>
      <w:r w:rsidRPr="0013243B">
        <w:rPr>
          <w:rFonts w:asciiTheme="minorHAnsi" w:hAnsiTheme="minorHAnsi"/>
          <w:sz w:val="20"/>
          <w:szCs w:val="20"/>
        </w:rPr>
        <w:t>Etalonnage / Vérification</w:t>
      </w:r>
      <w:bookmarkEnd w:id="62"/>
    </w:p>
    <w:p w:rsidR="0013243B" w:rsidRPr="0013243B" w:rsidRDefault="0013243B" w:rsidP="0013243B">
      <w:pPr>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6"/>
        <w:gridCol w:w="4612"/>
      </w:tblGrid>
      <w:tr w:rsidR="0013243B" w:rsidRPr="0013243B" w:rsidTr="003D7B18">
        <w:tc>
          <w:tcPr>
            <w:tcW w:w="4688"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service Biomédical</w:t>
            </w:r>
          </w:p>
        </w:tc>
        <w:tc>
          <w:tcPr>
            <w:tcW w:w="4624"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laboratoire</w:t>
            </w:r>
          </w:p>
        </w:tc>
      </w:tr>
      <w:tr w:rsidR="0013243B" w:rsidRPr="0013243B" w:rsidTr="003D7B18">
        <w:tc>
          <w:tcPr>
            <w:tcW w:w="4688"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Gérer les étalonnages et les vérifications nécessaires des DMA </w:t>
            </w:r>
          </w:p>
        </w:tc>
        <w:tc>
          <w:tcPr>
            <w:tcW w:w="4624"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Mettre à disposition les DMA</w:t>
            </w:r>
          </w:p>
        </w:tc>
      </w:tr>
      <w:tr w:rsidR="0013243B" w:rsidRPr="0013243B" w:rsidTr="003D7B18">
        <w:tc>
          <w:tcPr>
            <w:tcW w:w="4688"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Diffuser le planning d'étalonnage / vérification au laboratoire (Mise à jour de la GMAO)</w:t>
            </w:r>
          </w:p>
        </w:tc>
        <w:tc>
          <w:tcPr>
            <w:tcW w:w="4624"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Valider le planning</w:t>
            </w:r>
          </w:p>
        </w:tc>
      </w:tr>
      <w:tr w:rsidR="0013243B" w:rsidRPr="0013243B" w:rsidTr="003D7B18">
        <w:tc>
          <w:tcPr>
            <w:tcW w:w="4688"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S'assurer de l'apposition d'une pastille sur l'appareil indiquant l'état de l'étalonnage ou de vérification et la date prévue pour le prochain étalonnage ou vérification</w:t>
            </w:r>
          </w:p>
        </w:tc>
        <w:tc>
          <w:tcPr>
            <w:tcW w:w="4624" w:type="dxa"/>
          </w:tcPr>
          <w:p w:rsidR="0013243B" w:rsidRPr="0013243B" w:rsidRDefault="0013243B" w:rsidP="003D7B18">
            <w:pPr>
              <w:rPr>
                <w:rFonts w:asciiTheme="minorHAnsi" w:hAnsiTheme="minorHAnsi"/>
                <w:sz w:val="20"/>
                <w:szCs w:val="20"/>
              </w:rPr>
            </w:pPr>
          </w:p>
        </w:tc>
      </w:tr>
    </w:tbl>
    <w:p w:rsidR="0013243B" w:rsidRPr="0013243B" w:rsidRDefault="0013243B" w:rsidP="0013243B">
      <w:pPr>
        <w:rPr>
          <w:rFonts w:asciiTheme="minorHAnsi" w:hAnsiTheme="minorHAnsi"/>
          <w:sz w:val="20"/>
          <w:szCs w:val="20"/>
        </w:rPr>
      </w:pPr>
    </w:p>
    <w:p w:rsidR="0013243B" w:rsidRPr="0013243B" w:rsidRDefault="0013243B" w:rsidP="007D3294">
      <w:pPr>
        <w:pStyle w:val="Titre2"/>
        <w:keepNext/>
        <w:numPr>
          <w:ilvl w:val="1"/>
          <w:numId w:val="1"/>
        </w:numPr>
        <w:tabs>
          <w:tab w:val="num" w:pos="792"/>
        </w:tabs>
        <w:spacing w:before="60" w:beforeAutospacing="0" w:after="60" w:afterAutospacing="0"/>
        <w:ind w:left="792" w:hanging="432"/>
        <w:rPr>
          <w:rFonts w:asciiTheme="minorHAnsi" w:hAnsiTheme="minorHAnsi"/>
          <w:sz w:val="20"/>
          <w:szCs w:val="20"/>
        </w:rPr>
      </w:pPr>
      <w:bookmarkStart w:id="63" w:name="_Toc413252669"/>
      <w:r w:rsidRPr="0013243B">
        <w:rPr>
          <w:rFonts w:asciiTheme="minorHAnsi" w:hAnsiTheme="minorHAnsi"/>
          <w:sz w:val="20"/>
          <w:szCs w:val="20"/>
        </w:rPr>
        <w:t>Utilisation</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6"/>
        <w:gridCol w:w="4612"/>
      </w:tblGrid>
      <w:tr w:rsidR="0013243B" w:rsidRPr="0013243B" w:rsidTr="003D7B18">
        <w:tc>
          <w:tcPr>
            <w:tcW w:w="4688"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service Biomédical</w:t>
            </w:r>
          </w:p>
        </w:tc>
        <w:tc>
          <w:tcPr>
            <w:tcW w:w="4624"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laboratoire</w:t>
            </w:r>
          </w:p>
        </w:tc>
      </w:tr>
      <w:tr w:rsidR="0013243B" w:rsidRPr="0013243B" w:rsidTr="003D7B18">
        <w:tc>
          <w:tcPr>
            <w:tcW w:w="4688" w:type="dxa"/>
          </w:tcPr>
          <w:p w:rsidR="0013243B" w:rsidRPr="0013243B" w:rsidRDefault="0013243B" w:rsidP="003D7B18">
            <w:pPr>
              <w:pStyle w:val="EntteTableau"/>
              <w:rPr>
                <w:rFonts w:asciiTheme="minorHAnsi" w:hAnsiTheme="minorHAnsi"/>
                <w:sz w:val="20"/>
                <w:szCs w:val="20"/>
              </w:rPr>
            </w:pPr>
          </w:p>
        </w:tc>
        <w:tc>
          <w:tcPr>
            <w:tcW w:w="4624"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Actualiser l’inventaire GMAO / ASSET PLUS</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Renseigner :</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L'emplacement actuel</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La conservation des instructions du fabricant ou leur référence</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La conservation des enregistrements de la performance</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La maintenance réalisée et celle programmée</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Tout dommage, dysfonctionnement, modification ou réparation du matériel</w:t>
            </w:r>
          </w:p>
          <w:p w:rsidR="0013243B" w:rsidRPr="0013243B" w:rsidRDefault="0013243B" w:rsidP="003D7B18">
            <w:pPr>
              <w:pStyle w:val="PuceTab1"/>
              <w:rPr>
                <w:rFonts w:asciiTheme="minorHAnsi" w:hAnsiTheme="minorHAnsi"/>
                <w:sz w:val="20"/>
                <w:szCs w:val="20"/>
              </w:rPr>
            </w:pPr>
            <w:r w:rsidRPr="0013243B">
              <w:rPr>
                <w:rFonts w:asciiTheme="minorHAnsi" w:hAnsiTheme="minorHAnsi"/>
                <w:sz w:val="20"/>
                <w:szCs w:val="20"/>
              </w:rPr>
              <w:t>La date de remplacement prévu si possible</w:t>
            </w:r>
          </w:p>
        </w:tc>
      </w:tr>
      <w:tr w:rsidR="0013243B" w:rsidRPr="0013243B" w:rsidTr="003D7B18">
        <w:tblPrEx>
          <w:tblBorders>
            <w:insideH w:val="none" w:sz="0" w:space="0" w:color="auto"/>
            <w:insideV w:val="none" w:sz="0" w:space="0" w:color="auto"/>
          </w:tblBorders>
          <w:tblCellMar>
            <w:left w:w="70" w:type="dxa"/>
            <w:right w:w="70" w:type="dxa"/>
          </w:tblCellMar>
          <w:tblLook w:val="0000"/>
        </w:tblPrEx>
        <w:tc>
          <w:tcPr>
            <w:tcW w:w="4688"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Signaler au cadre du laboratoire des dysfonctionnements consécutifs à une utilisation non conforme du matériel</w:t>
            </w:r>
          </w:p>
        </w:tc>
        <w:tc>
          <w:tcPr>
            <w:tcW w:w="4624"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Prendre les mesures correctives suite au signalement de mauvaise utilisation et les enregistrer</w:t>
            </w:r>
          </w:p>
        </w:tc>
      </w:tr>
      <w:tr w:rsidR="0013243B" w:rsidRPr="0013243B" w:rsidTr="003D7B18">
        <w:tblPrEx>
          <w:tblBorders>
            <w:insideH w:val="none" w:sz="0" w:space="0" w:color="auto"/>
            <w:insideV w:val="none" w:sz="0" w:space="0" w:color="auto"/>
          </w:tblBorders>
          <w:tblCellMar>
            <w:left w:w="70" w:type="dxa"/>
            <w:right w:w="70" w:type="dxa"/>
          </w:tblCellMar>
          <w:tblLook w:val="0000"/>
        </w:tblPrEx>
        <w:tc>
          <w:tcPr>
            <w:tcW w:w="4688"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cs="Arial"/>
                <w:color w:val="FF0000"/>
                <w:sz w:val="20"/>
                <w:szCs w:val="20"/>
              </w:rPr>
            </w:pPr>
            <w:r w:rsidRPr="0013243B">
              <w:rPr>
                <w:rFonts w:asciiTheme="minorHAnsi" w:hAnsiTheme="minorHAnsi"/>
                <w:sz w:val="20"/>
                <w:szCs w:val="20"/>
              </w:rPr>
              <w:t>Faire compléter le formulaire de prêt de matériel</w:t>
            </w:r>
          </w:p>
        </w:tc>
        <w:tc>
          <w:tcPr>
            <w:tcW w:w="4624"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cs="Arial"/>
                <w:sz w:val="20"/>
                <w:szCs w:val="20"/>
              </w:rPr>
            </w:pPr>
            <w:r w:rsidRPr="0013243B">
              <w:rPr>
                <w:rFonts w:asciiTheme="minorHAnsi" w:hAnsiTheme="minorHAnsi"/>
                <w:sz w:val="20"/>
                <w:szCs w:val="20"/>
              </w:rPr>
              <w:t xml:space="preserve">Informer le Service Biomédical de toute mise en prêt de matériel médical </w:t>
            </w:r>
          </w:p>
        </w:tc>
      </w:tr>
      <w:tr w:rsidR="0013243B" w:rsidRPr="0013243B" w:rsidTr="003D7B18">
        <w:tblPrEx>
          <w:tblBorders>
            <w:insideH w:val="none" w:sz="0" w:space="0" w:color="auto"/>
            <w:insideV w:val="none" w:sz="0" w:space="0" w:color="auto"/>
          </w:tblBorders>
          <w:tblCellMar>
            <w:left w:w="70" w:type="dxa"/>
            <w:right w:w="70" w:type="dxa"/>
          </w:tblCellMar>
          <w:tblLook w:val="0000"/>
        </w:tblPrEx>
        <w:tc>
          <w:tcPr>
            <w:tcW w:w="9312" w:type="dxa"/>
            <w:gridSpan w:val="2"/>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jc w:val="center"/>
              <w:rPr>
                <w:rFonts w:asciiTheme="minorHAnsi" w:hAnsiTheme="minorHAnsi"/>
                <w:sz w:val="20"/>
                <w:szCs w:val="20"/>
              </w:rPr>
            </w:pPr>
            <w:r w:rsidRPr="0013243B">
              <w:rPr>
                <w:rFonts w:asciiTheme="minorHAnsi" w:hAnsiTheme="minorHAnsi"/>
                <w:b/>
                <w:sz w:val="20"/>
                <w:szCs w:val="20"/>
              </w:rPr>
              <w:t>Approvisionnement Gaz</w:t>
            </w:r>
          </w:p>
        </w:tc>
      </w:tr>
      <w:tr w:rsidR="0013243B" w:rsidRPr="0013243B" w:rsidTr="003D7B18">
        <w:tblPrEx>
          <w:tblBorders>
            <w:insideH w:val="none" w:sz="0" w:space="0" w:color="auto"/>
            <w:insideV w:val="none" w:sz="0" w:space="0" w:color="auto"/>
          </w:tblBorders>
          <w:tblCellMar>
            <w:left w:w="70" w:type="dxa"/>
            <w:right w:w="70" w:type="dxa"/>
          </w:tblCellMar>
          <w:tblLook w:val="0000"/>
        </w:tblPrEx>
        <w:tc>
          <w:tcPr>
            <w:tcW w:w="4688"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Mettre en place les bouteilles</w:t>
            </w:r>
          </w:p>
        </w:tc>
        <w:tc>
          <w:tcPr>
            <w:tcW w:w="4624"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Surveiller le niveau et avertir quand le niveau minimum est atteint</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Prévoir 5 jours de délai </w:t>
            </w:r>
          </w:p>
        </w:tc>
      </w:tr>
    </w:tbl>
    <w:p w:rsidR="0013243B" w:rsidRPr="0013243B" w:rsidRDefault="0013243B" w:rsidP="0013243B">
      <w:pPr>
        <w:rPr>
          <w:rFonts w:asciiTheme="minorHAnsi" w:hAnsiTheme="minorHAnsi"/>
          <w:sz w:val="20"/>
          <w:szCs w:val="20"/>
        </w:rPr>
      </w:pPr>
    </w:p>
    <w:p w:rsidR="0013243B" w:rsidRPr="0013243B" w:rsidRDefault="0013243B" w:rsidP="007D3294">
      <w:pPr>
        <w:pStyle w:val="Titre2"/>
        <w:keepNext/>
        <w:numPr>
          <w:ilvl w:val="1"/>
          <w:numId w:val="1"/>
        </w:numPr>
        <w:tabs>
          <w:tab w:val="num" w:pos="792"/>
        </w:tabs>
        <w:spacing w:before="60" w:beforeAutospacing="0" w:after="60" w:afterAutospacing="0"/>
        <w:ind w:left="792" w:hanging="432"/>
        <w:rPr>
          <w:rFonts w:asciiTheme="minorHAnsi" w:hAnsiTheme="minorHAnsi"/>
          <w:sz w:val="20"/>
          <w:szCs w:val="20"/>
        </w:rPr>
      </w:pPr>
      <w:bookmarkStart w:id="64" w:name="_Toc413252670"/>
      <w:r w:rsidRPr="0013243B">
        <w:rPr>
          <w:rFonts w:asciiTheme="minorHAnsi" w:hAnsiTheme="minorHAnsi"/>
          <w:sz w:val="20"/>
          <w:szCs w:val="20"/>
        </w:rPr>
        <w:lastRenderedPageBreak/>
        <w:t>Maintenance</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9"/>
        <w:gridCol w:w="4659"/>
      </w:tblGrid>
      <w:tr w:rsidR="0013243B" w:rsidRPr="0013243B" w:rsidTr="003D7B18">
        <w:trPr>
          <w:trHeight w:val="398"/>
        </w:trPr>
        <w:tc>
          <w:tcPr>
            <w:tcW w:w="4641"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service Biomédical</w:t>
            </w:r>
          </w:p>
        </w:tc>
        <w:tc>
          <w:tcPr>
            <w:tcW w:w="4671"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laboratoire</w:t>
            </w:r>
          </w:p>
        </w:tc>
      </w:tr>
      <w:tr w:rsidR="0013243B" w:rsidRPr="0013243B" w:rsidTr="003D7B18">
        <w:trPr>
          <w:trHeight w:val="380"/>
        </w:trPr>
        <w:tc>
          <w:tcPr>
            <w:tcW w:w="9312" w:type="dxa"/>
            <w:gridSpan w:val="2"/>
            <w:vAlign w:val="center"/>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TOUTE MAINTENANCE</w:t>
            </w: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Réaliser les contrats initiaux de maintenance avec les prestataires externes</w:t>
            </w:r>
          </w:p>
        </w:tc>
        <w:tc>
          <w:tcPr>
            <w:tcW w:w="467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Valider les contrats initiaux</w:t>
            </w: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Valider les revues de contrat</w:t>
            </w:r>
          </w:p>
        </w:tc>
        <w:tc>
          <w:tcPr>
            <w:tcW w:w="467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Réaliser les revues de contrat annuelles avec les prestataires externes</w:t>
            </w: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p>
        </w:tc>
        <w:tc>
          <w:tcPr>
            <w:tcW w:w="467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Organiser toute maintenance externe</w:t>
            </w: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p>
        </w:tc>
        <w:tc>
          <w:tcPr>
            <w:tcW w:w="467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Décontaminer le matériel avant la maintenance</w:t>
            </w: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p>
        </w:tc>
        <w:tc>
          <w:tcPr>
            <w:tcW w:w="467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Mettre à disposition le matériel</w:t>
            </w: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p>
        </w:tc>
        <w:tc>
          <w:tcPr>
            <w:tcW w:w="467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Préparer la maintenance en signalant toutes les anomalies observées</w:t>
            </w: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p>
        </w:tc>
        <w:tc>
          <w:tcPr>
            <w:tcW w:w="467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Désinfecter l’équipement avant la remise en service </w:t>
            </w:r>
          </w:p>
        </w:tc>
      </w:tr>
    </w:tbl>
    <w:p w:rsidR="0013243B" w:rsidRPr="0013243B" w:rsidRDefault="0013243B" w:rsidP="0013243B">
      <w:pPr>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9"/>
        <w:gridCol w:w="4659"/>
      </w:tblGrid>
      <w:tr w:rsidR="0013243B" w:rsidRPr="0013243B" w:rsidTr="003D7B18">
        <w:trPr>
          <w:trHeight w:val="408"/>
        </w:trPr>
        <w:tc>
          <w:tcPr>
            <w:tcW w:w="9312" w:type="dxa"/>
            <w:gridSpan w:val="2"/>
            <w:vAlign w:val="center"/>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MAINTENANCE PREVENTIVE (Selon liste des équipements en annexe)</w:t>
            </w:r>
          </w:p>
        </w:tc>
      </w:tr>
      <w:tr w:rsidR="0013243B" w:rsidRPr="0013243B" w:rsidTr="003D7B18">
        <w:trPr>
          <w:trHeight w:val="408"/>
        </w:trPr>
        <w:tc>
          <w:tcPr>
            <w:tcW w:w="9312" w:type="dxa"/>
            <w:gridSpan w:val="2"/>
            <w:vAlign w:val="center"/>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REALISEE PAR LE SERVICE BIOMEDICAL</w:t>
            </w: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Planifier annuellement les maintenances préventives.</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Saisir les informations dans la GMAO / ASSET PLUS</w:t>
            </w:r>
          </w:p>
        </w:tc>
        <w:tc>
          <w:tcPr>
            <w:tcW w:w="4671"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Prendre rendez-vous avec le service client à l’approche de la date de maintenance</w:t>
            </w:r>
          </w:p>
        </w:tc>
        <w:tc>
          <w:tcPr>
            <w:tcW w:w="4671"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9312" w:type="dxa"/>
            <w:gridSpan w:val="2"/>
            <w:vAlign w:val="center"/>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REALISEE PAR UN PRESTATAIRE EXTERNE</w:t>
            </w: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p>
        </w:tc>
        <w:tc>
          <w:tcPr>
            <w:tcW w:w="467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Planifier annuellement les maintenances préventives réalisées par les prestataires externes.</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Saisir les informations dans la GMAO / ASSET PLUS</w:t>
            </w:r>
          </w:p>
        </w:tc>
      </w:tr>
      <w:tr w:rsidR="0013243B" w:rsidRPr="0013243B" w:rsidTr="003D7B18">
        <w:tc>
          <w:tcPr>
            <w:tcW w:w="4641" w:type="dxa"/>
            <w:vAlign w:val="center"/>
          </w:tcPr>
          <w:p w:rsidR="0013243B" w:rsidRPr="0013243B" w:rsidRDefault="0013243B" w:rsidP="003D7B18">
            <w:pPr>
              <w:rPr>
                <w:rFonts w:asciiTheme="minorHAnsi" w:hAnsiTheme="minorHAnsi"/>
                <w:sz w:val="20"/>
                <w:szCs w:val="20"/>
              </w:rPr>
            </w:pPr>
          </w:p>
        </w:tc>
        <w:tc>
          <w:tcPr>
            <w:tcW w:w="4671"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Relancer le prestataire à l’approche de la date de maintenance.</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Mettre à disposition le matériel suite au rendez-vous pris.</w:t>
            </w:r>
          </w:p>
        </w:tc>
      </w:tr>
    </w:tbl>
    <w:p w:rsidR="0013243B" w:rsidRPr="0013243B" w:rsidRDefault="0013243B" w:rsidP="0013243B">
      <w:pPr>
        <w:rPr>
          <w:rFonts w:asciiTheme="minorHAnsi" w:hAnsiTheme="minorHAnsi"/>
          <w:sz w:val="20"/>
          <w:szCs w:val="20"/>
        </w:rPr>
      </w:pPr>
      <w:r w:rsidRPr="0013243B">
        <w:rPr>
          <w:rFonts w:asciiTheme="minorHAnsi" w:hAnsiTheme="minorHAnsi"/>
          <w:b/>
          <w:sz w:val="20"/>
          <w:szCs w:val="20"/>
        </w:rPr>
        <w:br w:type="page"/>
      </w:r>
    </w:p>
    <w:tbl>
      <w:tblPr>
        <w:tblW w:w="9312" w:type="dxa"/>
        <w:tblInd w:w="-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676"/>
        <w:gridCol w:w="4636"/>
      </w:tblGrid>
      <w:tr w:rsidR="0013243B" w:rsidRPr="0013243B" w:rsidTr="003D7B18">
        <w:trPr>
          <w:trHeight w:val="410"/>
        </w:trPr>
        <w:tc>
          <w:tcPr>
            <w:tcW w:w="9312" w:type="dxa"/>
            <w:gridSpan w:val="2"/>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pStyle w:val="EntteTableau"/>
              <w:rPr>
                <w:rFonts w:asciiTheme="minorHAnsi" w:hAnsiTheme="minorHAnsi"/>
                <w:sz w:val="20"/>
                <w:szCs w:val="20"/>
              </w:rPr>
            </w:pPr>
            <w:r w:rsidRPr="0013243B">
              <w:rPr>
                <w:rFonts w:asciiTheme="minorHAnsi" w:hAnsiTheme="minorHAnsi"/>
                <w:b w:val="0"/>
                <w:bCs/>
                <w:sz w:val="20"/>
                <w:szCs w:val="20"/>
              </w:rPr>
              <w:lastRenderedPageBreak/>
              <w:br w:type="page"/>
            </w:r>
            <w:r w:rsidRPr="0013243B">
              <w:rPr>
                <w:rFonts w:asciiTheme="minorHAnsi" w:hAnsiTheme="minorHAnsi"/>
                <w:sz w:val="20"/>
                <w:szCs w:val="20"/>
              </w:rPr>
              <w:t>MAINTENANCE CORRECTIVE (Selon liste des équipements en annexe)</w:t>
            </w:r>
          </w:p>
        </w:tc>
      </w:tr>
      <w:tr w:rsidR="0013243B" w:rsidRPr="0013243B" w:rsidTr="003D7B18">
        <w:trPr>
          <w:trHeight w:val="410"/>
        </w:trPr>
        <w:tc>
          <w:tcPr>
            <w:tcW w:w="9312" w:type="dxa"/>
            <w:gridSpan w:val="2"/>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REALISEE PAR LE SERVICE BIOMEDICAL</w:t>
            </w:r>
          </w:p>
        </w:tc>
      </w:tr>
      <w:tr w:rsidR="0013243B" w:rsidRPr="0013243B" w:rsidTr="003D7B18">
        <w:tc>
          <w:tcPr>
            <w:tcW w:w="467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p>
        </w:tc>
        <w:tc>
          <w:tcPr>
            <w:tcW w:w="463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Signaler au Service Biomédical le dysfonctionnement dès que constaté.</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Faire une demande d'intervention par la GMAO / ASSET PLUS</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Utiliser le bip ou le téléphone que pour les demandes urgentes</w:t>
            </w:r>
          </w:p>
        </w:tc>
      </w:tr>
      <w:tr w:rsidR="0013243B" w:rsidRPr="0013243B" w:rsidTr="003D7B18">
        <w:tc>
          <w:tcPr>
            <w:tcW w:w="467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cs="Arial"/>
                <w:sz w:val="20"/>
                <w:szCs w:val="20"/>
              </w:rPr>
            </w:pPr>
            <w:r w:rsidRPr="0013243B">
              <w:rPr>
                <w:rFonts w:asciiTheme="minorHAnsi" w:hAnsiTheme="minorHAnsi"/>
                <w:sz w:val="20"/>
                <w:szCs w:val="20"/>
              </w:rPr>
              <w:t xml:space="preserve">Répondre à l’appel d’une demande urgente par le bip dans les 5 minutes pendant les heures d’ouverture du service </w:t>
            </w:r>
          </w:p>
        </w:tc>
        <w:tc>
          <w:tcPr>
            <w:tcW w:w="463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p>
        </w:tc>
      </w:tr>
      <w:tr w:rsidR="0013243B" w:rsidRPr="0013243B" w:rsidTr="003D7B18">
        <w:tc>
          <w:tcPr>
            <w:tcW w:w="467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Intervenir dans les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30 minutes dans le cas d’une panne sur un équipement de criticité = 1 (1 heure en astreinte)</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3 heures dans le cas d’une panne sur un équipement de criticité = 2 (pas d'intervention en astreinte)</w:t>
            </w:r>
          </w:p>
          <w:p w:rsidR="0013243B" w:rsidRPr="0013243B" w:rsidRDefault="0013243B" w:rsidP="003D7B18">
            <w:pPr>
              <w:rPr>
                <w:rFonts w:asciiTheme="minorHAnsi" w:hAnsiTheme="minorHAnsi" w:cs="Arial"/>
                <w:sz w:val="20"/>
                <w:szCs w:val="20"/>
              </w:rPr>
            </w:pPr>
            <w:r w:rsidRPr="0013243B">
              <w:rPr>
                <w:rFonts w:asciiTheme="minorHAnsi" w:hAnsiTheme="minorHAnsi"/>
                <w:sz w:val="20"/>
                <w:szCs w:val="20"/>
              </w:rPr>
              <w:t>24 heures dans le cas d’une panne sur un équipement de criticité = 3 (pas d'intervention en astreinte)</w:t>
            </w:r>
          </w:p>
        </w:tc>
        <w:tc>
          <w:tcPr>
            <w:tcW w:w="463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p>
        </w:tc>
      </w:tr>
      <w:tr w:rsidR="0013243B" w:rsidRPr="0013243B" w:rsidTr="003D7B18">
        <w:tc>
          <w:tcPr>
            <w:tcW w:w="467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Renseigner la GMAO / ASSET PLUS quand l'intervention est prise en compte (Date et heure)</w:t>
            </w:r>
          </w:p>
        </w:tc>
        <w:tc>
          <w:tcPr>
            <w:tcW w:w="463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p>
        </w:tc>
      </w:tr>
      <w:tr w:rsidR="0013243B" w:rsidRPr="0013243B" w:rsidTr="003D7B18">
        <w:tc>
          <w:tcPr>
            <w:tcW w:w="467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Relancer régulièrement les fournisseurs pour obtenir des délais de dépannage le plus courts possibles</w:t>
            </w:r>
          </w:p>
        </w:tc>
        <w:tc>
          <w:tcPr>
            <w:tcW w:w="463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p>
        </w:tc>
      </w:tr>
      <w:tr w:rsidR="0013243B" w:rsidRPr="0013243B" w:rsidTr="003D7B18">
        <w:tc>
          <w:tcPr>
            <w:tcW w:w="467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Informer les clients du délai pressenti au moins dans le cas d’un matériel de criticité 1 ou 2.</w:t>
            </w:r>
          </w:p>
        </w:tc>
        <w:tc>
          <w:tcPr>
            <w:tcW w:w="463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p>
        </w:tc>
      </w:tr>
      <w:tr w:rsidR="0013243B" w:rsidRPr="0013243B" w:rsidTr="003D7B18">
        <w:tc>
          <w:tcPr>
            <w:tcW w:w="467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Prévenir le cadre et/ou le biologiste en cas de difficulté de réparation d’un matériel.</w:t>
            </w:r>
          </w:p>
        </w:tc>
        <w:tc>
          <w:tcPr>
            <w:tcW w:w="463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p>
        </w:tc>
      </w:tr>
      <w:tr w:rsidR="0013243B" w:rsidRPr="0013243B" w:rsidTr="003D7B18">
        <w:tc>
          <w:tcPr>
            <w:tcW w:w="9312" w:type="dxa"/>
            <w:gridSpan w:val="2"/>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REALISEE PAR UN PRESTATAIRE EXTERNE</w:t>
            </w:r>
          </w:p>
        </w:tc>
      </w:tr>
      <w:tr w:rsidR="0013243B" w:rsidRPr="0013243B" w:rsidTr="003D7B18">
        <w:tc>
          <w:tcPr>
            <w:tcW w:w="467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p>
        </w:tc>
        <w:tc>
          <w:tcPr>
            <w:tcW w:w="463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Signaler au prestataire externe le dysfonctionnement dès que constaté.</w:t>
            </w:r>
          </w:p>
        </w:tc>
      </w:tr>
      <w:tr w:rsidR="0013243B" w:rsidRPr="0013243B" w:rsidTr="003D7B18">
        <w:tc>
          <w:tcPr>
            <w:tcW w:w="467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p>
        </w:tc>
        <w:tc>
          <w:tcPr>
            <w:tcW w:w="463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Gérer l'intervention externe</w:t>
            </w:r>
          </w:p>
        </w:tc>
      </w:tr>
      <w:tr w:rsidR="0013243B" w:rsidRPr="0013243B" w:rsidTr="003D7B18">
        <w:tc>
          <w:tcPr>
            <w:tcW w:w="467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p>
        </w:tc>
        <w:tc>
          <w:tcPr>
            <w:tcW w:w="4636" w:type="dxa"/>
            <w:tcBorders>
              <w:top w:val="single" w:sz="4" w:space="0" w:color="auto"/>
              <w:left w:val="single" w:sz="4" w:space="0" w:color="auto"/>
              <w:bottom w:val="single" w:sz="4" w:space="0" w:color="auto"/>
              <w:right w:val="single" w:sz="4" w:space="0" w:color="auto"/>
            </w:tcBorders>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Le technicien référent complète une fiche d'intervention.</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La fiche est transmise au cadre qui saisie l'intervention dans la GMAO / ASSET PLUS.</w:t>
            </w:r>
          </w:p>
        </w:tc>
      </w:tr>
    </w:tbl>
    <w:p w:rsidR="0013243B" w:rsidRPr="0013243B" w:rsidRDefault="0013243B" w:rsidP="0013243B">
      <w:pPr>
        <w:rPr>
          <w:rFonts w:asciiTheme="minorHAnsi" w:hAnsiTheme="minorHAnsi"/>
          <w:sz w:val="20"/>
          <w:szCs w:val="20"/>
        </w:rPr>
      </w:pPr>
    </w:p>
    <w:p w:rsidR="0013243B" w:rsidRPr="0013243B" w:rsidRDefault="0013243B" w:rsidP="007D3294">
      <w:pPr>
        <w:pStyle w:val="Titre2"/>
        <w:keepNext/>
        <w:numPr>
          <w:ilvl w:val="1"/>
          <w:numId w:val="1"/>
        </w:numPr>
        <w:tabs>
          <w:tab w:val="num" w:pos="792"/>
        </w:tabs>
        <w:spacing w:before="60" w:beforeAutospacing="0" w:after="60" w:afterAutospacing="0"/>
        <w:ind w:left="792" w:hanging="432"/>
        <w:rPr>
          <w:rFonts w:asciiTheme="minorHAnsi" w:hAnsiTheme="minorHAnsi"/>
          <w:sz w:val="20"/>
          <w:szCs w:val="20"/>
        </w:rPr>
      </w:pPr>
      <w:r w:rsidRPr="0013243B">
        <w:rPr>
          <w:rFonts w:asciiTheme="minorHAnsi" w:hAnsiTheme="minorHAnsi"/>
          <w:sz w:val="20"/>
          <w:szCs w:val="20"/>
        </w:rPr>
        <w:br w:type="page"/>
      </w:r>
      <w:bookmarkStart w:id="65" w:name="_Toc413252671"/>
      <w:r w:rsidRPr="0013243B">
        <w:rPr>
          <w:rFonts w:asciiTheme="minorHAnsi" w:hAnsiTheme="minorHAnsi"/>
          <w:sz w:val="20"/>
          <w:szCs w:val="20"/>
        </w:rPr>
        <w:lastRenderedPageBreak/>
        <w:t>Réforme du matériel</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7"/>
        <w:gridCol w:w="4631"/>
      </w:tblGrid>
      <w:tr w:rsidR="0013243B" w:rsidRPr="0013243B" w:rsidTr="003D7B18">
        <w:tc>
          <w:tcPr>
            <w:tcW w:w="4669"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service Biomédical</w:t>
            </w:r>
          </w:p>
        </w:tc>
        <w:tc>
          <w:tcPr>
            <w:tcW w:w="4643"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Engagements du laboratoire</w:t>
            </w:r>
          </w:p>
        </w:tc>
      </w:tr>
      <w:tr w:rsidR="0013243B" w:rsidRPr="0013243B" w:rsidTr="003D7B18">
        <w:tc>
          <w:tcPr>
            <w:tcW w:w="4669"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Réaliser le remplacement d’un matériel dans l’année lorsque ce remplacement a été prévu au plan d’équipement</w:t>
            </w:r>
          </w:p>
        </w:tc>
        <w:tc>
          <w:tcPr>
            <w:tcW w:w="4643"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4669"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Retirer le matériel de l’inventaire</w:t>
            </w:r>
          </w:p>
        </w:tc>
        <w:tc>
          <w:tcPr>
            <w:tcW w:w="4643" w:type="dxa"/>
            <w:vAlign w:val="center"/>
          </w:tcPr>
          <w:p w:rsidR="0013243B" w:rsidRPr="0013243B" w:rsidRDefault="0013243B" w:rsidP="003D7B18">
            <w:pPr>
              <w:rPr>
                <w:rFonts w:asciiTheme="minorHAnsi" w:hAnsiTheme="minorHAnsi"/>
                <w:sz w:val="20"/>
                <w:szCs w:val="20"/>
              </w:rPr>
            </w:pPr>
          </w:p>
        </w:tc>
      </w:tr>
      <w:tr w:rsidR="0013243B" w:rsidRPr="0013243B" w:rsidTr="003D7B18">
        <w:tc>
          <w:tcPr>
            <w:tcW w:w="4669"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En cas de réforme non programmée (panne non réparable, réparation trop onéreuse, évolution réglementaire, obsolescence…)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Se prononcer sur la réforme du matériel en concertation avec le laboratoire</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La réforme est définitive lorsque le matériel est retiré de l’inventaire</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Le remplacement du matériel est alors examiné en fonction du besoin et des moyens financiers en concertation avec le laboratoire</w:t>
            </w:r>
          </w:p>
        </w:tc>
        <w:tc>
          <w:tcPr>
            <w:tcW w:w="4643"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Demander la réforme par GMAO ou Mail si l'équipement n'est pas enregistré dans la GMAO</w:t>
            </w:r>
          </w:p>
        </w:tc>
      </w:tr>
      <w:tr w:rsidR="0013243B" w:rsidRPr="0013243B" w:rsidTr="003D7B18">
        <w:tc>
          <w:tcPr>
            <w:tcW w:w="4669" w:type="dxa"/>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Eliminer le matériel par une filière de retraitement agréée ou par un don auprès d'association humanitaire</w:t>
            </w:r>
          </w:p>
        </w:tc>
        <w:tc>
          <w:tcPr>
            <w:tcW w:w="4643" w:type="dxa"/>
            <w:vAlign w:val="center"/>
          </w:tcPr>
          <w:p w:rsidR="0013243B" w:rsidRPr="0013243B" w:rsidRDefault="0013243B" w:rsidP="003D7B18">
            <w:pPr>
              <w:rPr>
                <w:rFonts w:asciiTheme="minorHAnsi" w:hAnsiTheme="minorHAnsi"/>
                <w:sz w:val="20"/>
                <w:szCs w:val="20"/>
              </w:rPr>
            </w:pPr>
          </w:p>
        </w:tc>
      </w:tr>
    </w:tbl>
    <w:p w:rsidR="0013243B" w:rsidRPr="0013243B" w:rsidRDefault="0013243B" w:rsidP="0013243B">
      <w:pPr>
        <w:rPr>
          <w:rFonts w:asciiTheme="minorHAnsi" w:hAnsiTheme="minorHAnsi"/>
          <w:sz w:val="20"/>
          <w:szCs w:val="20"/>
        </w:rPr>
      </w:pPr>
    </w:p>
    <w:p w:rsidR="0013243B" w:rsidRPr="0013243B" w:rsidRDefault="0013243B" w:rsidP="0013243B">
      <w:pPr>
        <w:pStyle w:val="Titre1"/>
        <w:keepNext/>
        <w:tabs>
          <w:tab w:val="num" w:pos="360"/>
        </w:tabs>
        <w:spacing w:before="60" w:beforeAutospacing="0" w:after="120" w:afterAutospacing="0"/>
        <w:ind w:left="357" w:hanging="357"/>
        <w:rPr>
          <w:rFonts w:asciiTheme="minorHAnsi" w:hAnsiTheme="minorHAnsi"/>
          <w:sz w:val="20"/>
          <w:szCs w:val="20"/>
        </w:rPr>
      </w:pPr>
      <w:bookmarkStart w:id="66" w:name="_Toc413252672"/>
      <w:r w:rsidRPr="0013243B">
        <w:rPr>
          <w:rFonts w:asciiTheme="minorHAnsi" w:hAnsiTheme="minorHAnsi"/>
          <w:sz w:val="20"/>
          <w:szCs w:val="20"/>
        </w:rPr>
        <w:t>Conditions de prise en charge d’une prestation non identifiée au contrat</w:t>
      </w:r>
      <w:bookmarkEnd w:id="66"/>
    </w:p>
    <w:p w:rsidR="0013243B" w:rsidRPr="0013243B" w:rsidRDefault="0013243B" w:rsidP="0013243B">
      <w:pPr>
        <w:rPr>
          <w:rFonts w:asciiTheme="minorHAnsi" w:hAnsiTheme="minorHAnsi"/>
          <w:sz w:val="20"/>
          <w:szCs w:val="20"/>
        </w:rPr>
      </w:pPr>
      <w:r w:rsidRPr="0013243B">
        <w:rPr>
          <w:rFonts w:asciiTheme="minorHAnsi" w:hAnsiTheme="minorHAnsi"/>
          <w:sz w:val="20"/>
          <w:szCs w:val="20"/>
        </w:rPr>
        <w:t>Toute nouvelle prestation fera l'objet d'un avenant de contrat ou d'une mise à jour du présent contrat.</w:t>
      </w:r>
    </w:p>
    <w:p w:rsidR="0013243B" w:rsidRPr="0013243B" w:rsidRDefault="0013243B" w:rsidP="0013243B">
      <w:pPr>
        <w:pStyle w:val="Titre1"/>
        <w:keepNext/>
        <w:tabs>
          <w:tab w:val="num" w:pos="360"/>
        </w:tabs>
        <w:spacing w:before="60" w:beforeAutospacing="0" w:after="120" w:afterAutospacing="0"/>
        <w:ind w:left="357" w:hanging="357"/>
        <w:rPr>
          <w:rFonts w:asciiTheme="minorHAnsi" w:hAnsiTheme="minorHAnsi"/>
          <w:sz w:val="20"/>
          <w:szCs w:val="20"/>
        </w:rPr>
      </w:pPr>
      <w:bookmarkStart w:id="67" w:name="_Toc413252673"/>
      <w:r w:rsidRPr="0013243B">
        <w:rPr>
          <w:rFonts w:asciiTheme="minorHAnsi" w:hAnsiTheme="minorHAnsi"/>
          <w:sz w:val="20"/>
          <w:szCs w:val="20"/>
        </w:rPr>
        <w:t>Gestion des non-conformités et dysfonctionnements</w:t>
      </w:r>
      <w:bookmarkEnd w:id="67"/>
      <w:r w:rsidRPr="0013243B">
        <w:rPr>
          <w:rFonts w:asciiTheme="minorHAnsi" w:hAnsiTheme="minorHAnsi"/>
          <w:sz w:val="20"/>
          <w:szCs w:val="20"/>
        </w:rPr>
        <w:t xml:space="preserve"> </w:t>
      </w:r>
    </w:p>
    <w:p w:rsidR="0013243B" w:rsidRPr="0013243B" w:rsidRDefault="0013243B" w:rsidP="0013243B">
      <w:pPr>
        <w:rPr>
          <w:rFonts w:asciiTheme="minorHAnsi" w:hAnsiTheme="minorHAnsi"/>
          <w:sz w:val="20"/>
          <w:szCs w:val="20"/>
        </w:rPr>
      </w:pPr>
      <w:r w:rsidRPr="0013243B">
        <w:rPr>
          <w:rFonts w:asciiTheme="minorHAnsi" w:hAnsiTheme="minorHAnsi"/>
          <w:sz w:val="20"/>
          <w:szCs w:val="20"/>
        </w:rPr>
        <w:t xml:space="preserve">On considère : </w:t>
      </w:r>
    </w:p>
    <w:p w:rsidR="0013243B" w:rsidRPr="0013243B" w:rsidRDefault="0013243B" w:rsidP="0013243B">
      <w:pPr>
        <w:pStyle w:val="Puce1"/>
        <w:rPr>
          <w:rFonts w:asciiTheme="minorHAnsi" w:hAnsiTheme="minorHAnsi"/>
          <w:sz w:val="20"/>
          <w:szCs w:val="20"/>
        </w:rPr>
      </w:pPr>
      <w:r w:rsidRPr="0013243B">
        <w:rPr>
          <w:rFonts w:asciiTheme="minorHAnsi" w:hAnsiTheme="minorHAnsi"/>
          <w:sz w:val="20"/>
          <w:szCs w:val="20"/>
        </w:rPr>
        <w:t>comme non-conformité tout écart par rapport aux engagements prévus au contrat,</w:t>
      </w:r>
    </w:p>
    <w:p w:rsidR="0013243B" w:rsidRPr="0013243B" w:rsidRDefault="0013243B" w:rsidP="0013243B">
      <w:pPr>
        <w:pStyle w:val="Puce1"/>
        <w:rPr>
          <w:rFonts w:asciiTheme="minorHAnsi" w:hAnsiTheme="minorHAnsi"/>
          <w:sz w:val="20"/>
          <w:szCs w:val="20"/>
        </w:rPr>
      </w:pPr>
      <w:r w:rsidRPr="0013243B">
        <w:rPr>
          <w:rFonts w:asciiTheme="minorHAnsi" w:hAnsiTheme="minorHAnsi"/>
          <w:sz w:val="20"/>
          <w:szCs w:val="20"/>
        </w:rPr>
        <w:t>comme dysfonctionnement toute anomalie non prévue au contrat.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13243B" w:rsidRPr="0013243B" w:rsidTr="003D7B18">
        <w:tc>
          <w:tcPr>
            <w:tcW w:w="4889"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Communication des non-conformités et/ou dysfonctionnements</w:t>
            </w:r>
          </w:p>
        </w:tc>
        <w:tc>
          <w:tcPr>
            <w:tcW w:w="4889" w:type="dxa"/>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Traitement des non-conformités et/ou dysfonctionnements</w:t>
            </w:r>
          </w:p>
        </w:tc>
      </w:tr>
      <w:tr w:rsidR="0013243B" w:rsidRPr="0013243B" w:rsidTr="003D7B18">
        <w:tc>
          <w:tcPr>
            <w:tcW w:w="4889"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Tout écart dans l’application du contrat doit être signalé au moyen de la fiche de dysfonctionnement / non-conformité</w:t>
            </w:r>
          </w:p>
          <w:p w:rsidR="0013243B" w:rsidRPr="0013243B" w:rsidRDefault="0013243B" w:rsidP="003D7B18">
            <w:pPr>
              <w:rPr>
                <w:rFonts w:asciiTheme="minorHAnsi" w:hAnsiTheme="minorHAnsi"/>
                <w:sz w:val="20"/>
                <w:szCs w:val="20"/>
              </w:rPr>
            </w:pPr>
          </w:p>
        </w:tc>
        <w:tc>
          <w:tcPr>
            <w:tcW w:w="4889" w:type="dxa"/>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Le service Biomédical et le laboratoire conservent chacun les fiches de dysfonctionnement / non-conformité qu'il émet et sont garants respectivement de la traçabilité des actions mises en place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Le receveur d'une fiche assure une réponse à l'émetteur et s’engage à prendre les mesures correctives adéquates</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Les fiches de dysfonctionnement / non-conformité sont analysées lors de la revue de contrat annuelle</w:t>
            </w:r>
          </w:p>
        </w:tc>
      </w:tr>
    </w:tbl>
    <w:p w:rsidR="0013243B" w:rsidRPr="0013243B" w:rsidRDefault="0013243B" w:rsidP="0013243B">
      <w:pPr>
        <w:rPr>
          <w:rFonts w:asciiTheme="minorHAnsi" w:hAnsiTheme="minorHAnsi"/>
          <w:sz w:val="20"/>
          <w:szCs w:val="20"/>
        </w:rPr>
      </w:pPr>
    </w:p>
    <w:p w:rsidR="0013243B" w:rsidRPr="0013243B" w:rsidRDefault="0013243B" w:rsidP="0013243B">
      <w:pPr>
        <w:pStyle w:val="Titre1"/>
        <w:keepNext/>
        <w:tabs>
          <w:tab w:val="num" w:pos="360"/>
        </w:tabs>
        <w:spacing w:before="60" w:beforeAutospacing="0" w:after="120" w:afterAutospacing="0"/>
        <w:ind w:left="357" w:hanging="357"/>
        <w:rPr>
          <w:rFonts w:asciiTheme="minorHAnsi" w:hAnsiTheme="minorHAnsi"/>
          <w:sz w:val="20"/>
          <w:szCs w:val="20"/>
        </w:rPr>
      </w:pPr>
      <w:bookmarkStart w:id="68" w:name="_Toc413252674"/>
      <w:r w:rsidRPr="0013243B">
        <w:rPr>
          <w:rFonts w:asciiTheme="minorHAnsi" w:hAnsiTheme="minorHAnsi"/>
          <w:sz w:val="20"/>
          <w:szCs w:val="20"/>
        </w:rPr>
        <w:t>Révision du contrat</w:t>
      </w:r>
      <w:bookmarkEnd w:id="68"/>
    </w:p>
    <w:p w:rsidR="0013243B" w:rsidRPr="0013243B" w:rsidRDefault="0013243B" w:rsidP="0013243B">
      <w:pPr>
        <w:rPr>
          <w:rFonts w:asciiTheme="minorHAnsi" w:hAnsiTheme="minorHAnsi"/>
          <w:sz w:val="20"/>
          <w:szCs w:val="20"/>
        </w:rPr>
      </w:pPr>
      <w:r w:rsidRPr="0013243B">
        <w:rPr>
          <w:rFonts w:asciiTheme="minorHAnsi" w:hAnsiTheme="minorHAnsi"/>
          <w:sz w:val="20"/>
          <w:szCs w:val="20"/>
        </w:rPr>
        <w:t>L'application de ce contrat est suivie au travers des indicateurs suivants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0"/>
        <w:gridCol w:w="2221"/>
        <w:gridCol w:w="2221"/>
        <w:gridCol w:w="1333"/>
        <w:gridCol w:w="1293"/>
      </w:tblGrid>
      <w:tr w:rsidR="0013243B" w:rsidRPr="0013243B" w:rsidTr="003D7B18">
        <w:tc>
          <w:tcPr>
            <w:tcW w:w="2226" w:type="dxa"/>
            <w:shd w:val="clear" w:color="auto" w:fill="auto"/>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Intitulé de l'indicateur</w:t>
            </w:r>
          </w:p>
        </w:tc>
        <w:tc>
          <w:tcPr>
            <w:tcW w:w="2227" w:type="dxa"/>
            <w:shd w:val="clear" w:color="auto" w:fill="auto"/>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Mode de calcul</w:t>
            </w:r>
          </w:p>
        </w:tc>
        <w:tc>
          <w:tcPr>
            <w:tcW w:w="2227" w:type="dxa"/>
            <w:shd w:val="clear" w:color="auto" w:fill="auto"/>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Mode d'enregistrement des données</w:t>
            </w:r>
          </w:p>
        </w:tc>
        <w:tc>
          <w:tcPr>
            <w:tcW w:w="1336" w:type="dxa"/>
            <w:shd w:val="clear" w:color="auto" w:fill="auto"/>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Qui</w:t>
            </w:r>
          </w:p>
        </w:tc>
        <w:tc>
          <w:tcPr>
            <w:tcW w:w="1296" w:type="dxa"/>
            <w:shd w:val="clear" w:color="auto" w:fill="auto"/>
          </w:tcPr>
          <w:p w:rsidR="0013243B" w:rsidRPr="0013243B" w:rsidRDefault="0013243B" w:rsidP="003D7B18">
            <w:pPr>
              <w:pStyle w:val="EntteTableau"/>
              <w:rPr>
                <w:rFonts w:asciiTheme="minorHAnsi" w:hAnsiTheme="minorHAnsi"/>
                <w:sz w:val="20"/>
                <w:szCs w:val="20"/>
              </w:rPr>
            </w:pPr>
            <w:r w:rsidRPr="0013243B">
              <w:rPr>
                <w:rFonts w:asciiTheme="minorHAnsi" w:hAnsiTheme="minorHAnsi"/>
                <w:sz w:val="20"/>
                <w:szCs w:val="20"/>
              </w:rPr>
              <w:t>Fréquence</w:t>
            </w:r>
          </w:p>
        </w:tc>
      </w:tr>
      <w:tr w:rsidR="0013243B" w:rsidRPr="0013243B" w:rsidTr="003D7B18">
        <w:tc>
          <w:tcPr>
            <w:tcW w:w="222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Délai d'intervention du service Biomédical</w:t>
            </w:r>
          </w:p>
        </w:tc>
        <w:tc>
          <w:tcPr>
            <w:tcW w:w="2227" w:type="dxa"/>
            <w:shd w:val="clear" w:color="auto" w:fill="auto"/>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Délai moyen </w:t>
            </w:r>
          </w:p>
        </w:tc>
        <w:tc>
          <w:tcPr>
            <w:tcW w:w="2227"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GMAO</w:t>
            </w:r>
          </w:p>
        </w:tc>
        <w:tc>
          <w:tcPr>
            <w:tcW w:w="1336" w:type="dxa"/>
            <w:shd w:val="clear" w:color="auto" w:fill="auto"/>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Biomédical</w:t>
            </w:r>
          </w:p>
        </w:tc>
        <w:tc>
          <w:tcPr>
            <w:tcW w:w="129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1 fois/an sur 50 pannes</w:t>
            </w:r>
          </w:p>
        </w:tc>
      </w:tr>
      <w:tr w:rsidR="0013243B" w:rsidRPr="0013243B" w:rsidTr="003D7B18">
        <w:tc>
          <w:tcPr>
            <w:tcW w:w="222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Délai d'intervention des prestataires externes</w:t>
            </w:r>
          </w:p>
        </w:tc>
        <w:tc>
          <w:tcPr>
            <w:tcW w:w="2227" w:type="dxa"/>
            <w:shd w:val="clear" w:color="auto" w:fill="auto"/>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Délai moyen </w:t>
            </w:r>
          </w:p>
        </w:tc>
        <w:tc>
          <w:tcPr>
            <w:tcW w:w="2227"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GMAO</w:t>
            </w:r>
          </w:p>
        </w:tc>
        <w:tc>
          <w:tcPr>
            <w:tcW w:w="133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Laboratoire</w:t>
            </w:r>
          </w:p>
        </w:tc>
        <w:tc>
          <w:tcPr>
            <w:tcW w:w="129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1 fois/an par prestataire</w:t>
            </w:r>
          </w:p>
        </w:tc>
      </w:tr>
      <w:tr w:rsidR="0013243B" w:rsidRPr="0013243B" w:rsidTr="003D7B18">
        <w:tc>
          <w:tcPr>
            <w:tcW w:w="222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Taux de disponibilité des équipements</w:t>
            </w:r>
          </w:p>
        </w:tc>
        <w:tc>
          <w:tcPr>
            <w:tcW w:w="2227" w:type="dxa"/>
            <w:shd w:val="clear" w:color="auto" w:fill="auto"/>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(Nombre d'heures mensuelles - nombre d'heures de panne) / Nombre d'heures mensuelles</w:t>
            </w:r>
          </w:p>
        </w:tc>
        <w:tc>
          <w:tcPr>
            <w:tcW w:w="4859" w:type="dxa"/>
            <w:gridSpan w:val="3"/>
            <w:shd w:val="clear" w:color="auto" w:fill="auto"/>
            <w:vAlign w:val="center"/>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Mettre en action ultérieurement</w:t>
            </w:r>
          </w:p>
        </w:tc>
      </w:tr>
      <w:tr w:rsidR="0013243B" w:rsidRPr="0013243B" w:rsidTr="003D7B18">
        <w:tc>
          <w:tcPr>
            <w:tcW w:w="222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Nombre de dysfonctionnements / non conformités</w:t>
            </w:r>
          </w:p>
        </w:tc>
        <w:tc>
          <w:tcPr>
            <w:tcW w:w="2227" w:type="dxa"/>
            <w:shd w:val="clear" w:color="auto" w:fill="auto"/>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Nombre de dysfonctionnements / non conformités par mois / Nombre d'interventions </w:t>
            </w:r>
          </w:p>
        </w:tc>
        <w:tc>
          <w:tcPr>
            <w:tcW w:w="2227"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Fiche de dysfonctionnements / non conformités</w:t>
            </w:r>
          </w:p>
        </w:tc>
        <w:tc>
          <w:tcPr>
            <w:tcW w:w="133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Emetteur</w:t>
            </w:r>
          </w:p>
        </w:tc>
        <w:tc>
          <w:tcPr>
            <w:tcW w:w="129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1 fois/an</w:t>
            </w:r>
          </w:p>
        </w:tc>
      </w:tr>
      <w:tr w:rsidR="0013243B" w:rsidRPr="0013243B" w:rsidTr="003D7B18">
        <w:tc>
          <w:tcPr>
            <w:tcW w:w="2226" w:type="dxa"/>
            <w:vMerge w:val="restart"/>
            <w:shd w:val="clear" w:color="auto" w:fill="auto"/>
            <w:vAlign w:val="center"/>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Suivi du budget</w:t>
            </w:r>
          </w:p>
        </w:tc>
        <w:tc>
          <w:tcPr>
            <w:tcW w:w="2227" w:type="dxa"/>
            <w:shd w:val="clear" w:color="auto" w:fill="auto"/>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Coûts annuels </w:t>
            </w:r>
          </w:p>
        </w:tc>
        <w:tc>
          <w:tcPr>
            <w:tcW w:w="2227"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Logiciels de gestion des stocks</w:t>
            </w:r>
          </w:p>
        </w:tc>
        <w:tc>
          <w:tcPr>
            <w:tcW w:w="133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Laboratoire</w:t>
            </w:r>
          </w:p>
        </w:tc>
        <w:tc>
          <w:tcPr>
            <w:tcW w:w="129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1 fois/an</w:t>
            </w:r>
          </w:p>
        </w:tc>
      </w:tr>
      <w:tr w:rsidR="0013243B" w:rsidRPr="0013243B" w:rsidTr="003D7B18">
        <w:tc>
          <w:tcPr>
            <w:tcW w:w="2226" w:type="dxa"/>
            <w:vMerge/>
            <w:shd w:val="clear" w:color="auto" w:fill="auto"/>
          </w:tcPr>
          <w:p w:rsidR="0013243B" w:rsidRPr="0013243B" w:rsidRDefault="0013243B" w:rsidP="003D7B18">
            <w:pPr>
              <w:jc w:val="center"/>
              <w:rPr>
                <w:rFonts w:asciiTheme="minorHAnsi" w:hAnsiTheme="minorHAnsi"/>
                <w:sz w:val="20"/>
                <w:szCs w:val="20"/>
              </w:rPr>
            </w:pPr>
          </w:p>
        </w:tc>
        <w:tc>
          <w:tcPr>
            <w:tcW w:w="2227" w:type="dxa"/>
            <w:vMerge w:val="restart"/>
            <w:shd w:val="clear" w:color="auto" w:fill="auto"/>
            <w:vAlign w:val="center"/>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Coûts mensuels</w:t>
            </w:r>
          </w:p>
        </w:tc>
        <w:tc>
          <w:tcPr>
            <w:tcW w:w="4859" w:type="dxa"/>
            <w:gridSpan w:val="3"/>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 xml:space="preserve">Tendre vers la mise en place du coût mensuel </w:t>
            </w:r>
          </w:p>
        </w:tc>
      </w:tr>
      <w:tr w:rsidR="0013243B" w:rsidRPr="0013243B" w:rsidTr="003D7B18">
        <w:tc>
          <w:tcPr>
            <w:tcW w:w="2226" w:type="dxa"/>
            <w:vMerge/>
            <w:shd w:val="clear" w:color="auto" w:fill="auto"/>
          </w:tcPr>
          <w:p w:rsidR="0013243B" w:rsidRPr="0013243B" w:rsidRDefault="0013243B" w:rsidP="003D7B18">
            <w:pPr>
              <w:jc w:val="center"/>
              <w:rPr>
                <w:rFonts w:asciiTheme="minorHAnsi" w:hAnsiTheme="minorHAnsi"/>
                <w:sz w:val="20"/>
                <w:szCs w:val="20"/>
              </w:rPr>
            </w:pPr>
          </w:p>
        </w:tc>
        <w:tc>
          <w:tcPr>
            <w:tcW w:w="2227" w:type="dxa"/>
            <w:vMerge/>
            <w:shd w:val="clear" w:color="auto" w:fill="auto"/>
          </w:tcPr>
          <w:p w:rsidR="0013243B" w:rsidRPr="0013243B" w:rsidRDefault="0013243B" w:rsidP="003D7B18">
            <w:pPr>
              <w:rPr>
                <w:rFonts w:asciiTheme="minorHAnsi" w:hAnsiTheme="minorHAnsi"/>
                <w:sz w:val="20"/>
                <w:szCs w:val="20"/>
              </w:rPr>
            </w:pPr>
          </w:p>
        </w:tc>
        <w:tc>
          <w:tcPr>
            <w:tcW w:w="2227"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Réactifs</w:t>
            </w:r>
          </w:p>
        </w:tc>
        <w:tc>
          <w:tcPr>
            <w:tcW w:w="133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Laboratoire + direction Financière</w:t>
            </w:r>
          </w:p>
        </w:tc>
        <w:tc>
          <w:tcPr>
            <w:tcW w:w="129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1 fois/mois</w:t>
            </w:r>
          </w:p>
        </w:tc>
      </w:tr>
      <w:tr w:rsidR="0013243B" w:rsidRPr="0013243B" w:rsidTr="003D7B18">
        <w:tc>
          <w:tcPr>
            <w:tcW w:w="2226" w:type="dxa"/>
            <w:vMerge/>
            <w:shd w:val="clear" w:color="auto" w:fill="auto"/>
          </w:tcPr>
          <w:p w:rsidR="0013243B" w:rsidRPr="0013243B" w:rsidRDefault="0013243B" w:rsidP="003D7B18">
            <w:pPr>
              <w:jc w:val="center"/>
              <w:rPr>
                <w:rFonts w:asciiTheme="minorHAnsi" w:hAnsiTheme="minorHAnsi"/>
                <w:sz w:val="20"/>
                <w:szCs w:val="20"/>
              </w:rPr>
            </w:pPr>
          </w:p>
        </w:tc>
        <w:tc>
          <w:tcPr>
            <w:tcW w:w="2227" w:type="dxa"/>
            <w:vMerge/>
            <w:shd w:val="clear" w:color="auto" w:fill="auto"/>
          </w:tcPr>
          <w:p w:rsidR="0013243B" w:rsidRPr="0013243B" w:rsidRDefault="0013243B" w:rsidP="003D7B18">
            <w:pPr>
              <w:rPr>
                <w:rFonts w:asciiTheme="minorHAnsi" w:hAnsiTheme="minorHAnsi"/>
                <w:sz w:val="20"/>
                <w:szCs w:val="20"/>
              </w:rPr>
            </w:pPr>
          </w:p>
        </w:tc>
        <w:tc>
          <w:tcPr>
            <w:tcW w:w="2227"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Investissements</w:t>
            </w:r>
          </w:p>
        </w:tc>
        <w:tc>
          <w:tcPr>
            <w:tcW w:w="133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Biomédical</w:t>
            </w:r>
          </w:p>
        </w:tc>
        <w:tc>
          <w:tcPr>
            <w:tcW w:w="1296" w:type="dxa"/>
            <w:shd w:val="clear" w:color="auto" w:fill="auto"/>
          </w:tcPr>
          <w:p w:rsidR="0013243B" w:rsidRPr="0013243B" w:rsidRDefault="0013243B" w:rsidP="003D7B18">
            <w:pPr>
              <w:jc w:val="center"/>
              <w:rPr>
                <w:rFonts w:asciiTheme="minorHAnsi" w:hAnsiTheme="minorHAnsi"/>
                <w:sz w:val="20"/>
                <w:szCs w:val="20"/>
              </w:rPr>
            </w:pPr>
            <w:r w:rsidRPr="0013243B">
              <w:rPr>
                <w:rFonts w:asciiTheme="minorHAnsi" w:hAnsiTheme="minorHAnsi"/>
                <w:sz w:val="20"/>
                <w:szCs w:val="20"/>
              </w:rPr>
              <w:t>1 fois/mois</w:t>
            </w:r>
          </w:p>
        </w:tc>
      </w:tr>
    </w:tbl>
    <w:p w:rsidR="0013243B" w:rsidRPr="0013243B" w:rsidRDefault="0013243B" w:rsidP="0013243B">
      <w:pPr>
        <w:rPr>
          <w:rFonts w:asciiTheme="minorHAnsi" w:hAnsiTheme="minorHAnsi"/>
          <w:sz w:val="20"/>
          <w:szCs w:val="20"/>
        </w:rPr>
      </w:pPr>
    </w:p>
    <w:p w:rsidR="0013243B" w:rsidRPr="0013243B" w:rsidRDefault="0013243B" w:rsidP="0013243B">
      <w:pPr>
        <w:jc w:val="both"/>
        <w:rPr>
          <w:rFonts w:asciiTheme="minorHAnsi" w:hAnsiTheme="minorHAnsi"/>
          <w:sz w:val="20"/>
          <w:szCs w:val="20"/>
        </w:rPr>
      </w:pPr>
      <w:r w:rsidRPr="0013243B">
        <w:rPr>
          <w:rFonts w:asciiTheme="minorHAnsi" w:hAnsiTheme="minorHAnsi"/>
          <w:sz w:val="20"/>
          <w:szCs w:val="20"/>
        </w:rPr>
        <w:t xml:space="preserve">Ce contrat est revu au moins une fois par an lors d’une revue de contrat. </w:t>
      </w:r>
    </w:p>
    <w:p w:rsidR="0013243B" w:rsidRPr="0013243B" w:rsidRDefault="0013243B" w:rsidP="0013243B">
      <w:pPr>
        <w:jc w:val="both"/>
        <w:rPr>
          <w:rFonts w:asciiTheme="minorHAnsi" w:hAnsiTheme="minorHAnsi"/>
          <w:sz w:val="20"/>
          <w:szCs w:val="20"/>
        </w:rPr>
      </w:pPr>
      <w:r w:rsidRPr="0013243B">
        <w:rPr>
          <w:rFonts w:asciiTheme="minorHAnsi" w:hAnsiTheme="minorHAnsi"/>
          <w:sz w:val="20"/>
          <w:szCs w:val="20"/>
        </w:rPr>
        <w:t>Y participent le responsable du laboratoire, les biologistes, les cadres du laboratoire et du Service Biomédical et le Directeur DAETB.</w:t>
      </w:r>
    </w:p>
    <w:p w:rsidR="0013243B" w:rsidRPr="0013243B" w:rsidRDefault="0013243B" w:rsidP="0013243B">
      <w:pPr>
        <w:jc w:val="both"/>
        <w:rPr>
          <w:rFonts w:asciiTheme="minorHAnsi" w:hAnsiTheme="minorHAnsi"/>
          <w:sz w:val="20"/>
          <w:szCs w:val="20"/>
        </w:rPr>
      </w:pPr>
      <w:r w:rsidRPr="0013243B">
        <w:rPr>
          <w:rFonts w:asciiTheme="minorHAnsi" w:hAnsiTheme="minorHAnsi"/>
          <w:sz w:val="20"/>
          <w:szCs w:val="20"/>
        </w:rPr>
        <w:t>Cette réunion permet de faire le bilan à partir des indicateurs des obligations, des prestations réalisées, des nouvelles demandes, des modifications, des non-conformités des services client, des réclamations et des actions d’amélioration mises en place et évaluées efficaces.</w:t>
      </w:r>
    </w:p>
    <w:p w:rsidR="0013243B" w:rsidRPr="0013243B" w:rsidRDefault="0013243B" w:rsidP="0013243B">
      <w:pPr>
        <w:jc w:val="both"/>
        <w:rPr>
          <w:rFonts w:asciiTheme="minorHAnsi" w:hAnsiTheme="minorHAnsi"/>
          <w:sz w:val="20"/>
          <w:szCs w:val="20"/>
        </w:rPr>
      </w:pPr>
      <w:r w:rsidRPr="0013243B">
        <w:rPr>
          <w:rFonts w:asciiTheme="minorHAnsi" w:hAnsiTheme="minorHAnsi"/>
          <w:sz w:val="20"/>
          <w:szCs w:val="20"/>
        </w:rPr>
        <w:t>Un compte-rendu des revues de contrat est réalisé alternativement par le Service Biomédical et le laboratoire et envoyé aux différents participants. Les comptes-rendus sont archivés suivant la gestion documentaire du Service Biomédical et du laboratoire.</w:t>
      </w:r>
    </w:p>
    <w:p w:rsidR="0013243B" w:rsidRPr="0013243B" w:rsidRDefault="0013243B" w:rsidP="0013243B">
      <w:pPr>
        <w:rPr>
          <w:rFonts w:asciiTheme="minorHAnsi" w:hAnsiTheme="minorHAnsi"/>
          <w:sz w:val="20"/>
          <w:szCs w:val="20"/>
        </w:rPr>
      </w:pPr>
    </w:p>
    <w:p w:rsidR="0013243B" w:rsidRPr="0013243B" w:rsidRDefault="0013243B" w:rsidP="0013243B">
      <w:pPr>
        <w:pStyle w:val="Titre1"/>
        <w:keepNext/>
        <w:tabs>
          <w:tab w:val="num" w:pos="360"/>
        </w:tabs>
        <w:spacing w:before="60" w:beforeAutospacing="0" w:after="120" w:afterAutospacing="0"/>
        <w:ind w:left="357" w:hanging="357"/>
        <w:rPr>
          <w:rFonts w:asciiTheme="minorHAnsi" w:hAnsiTheme="minorHAnsi"/>
          <w:sz w:val="20"/>
          <w:szCs w:val="20"/>
        </w:rPr>
      </w:pPr>
      <w:r w:rsidRPr="0013243B">
        <w:rPr>
          <w:rFonts w:asciiTheme="minorHAnsi" w:hAnsiTheme="minorHAnsi"/>
          <w:sz w:val="20"/>
          <w:szCs w:val="20"/>
        </w:rPr>
        <w:br w:type="page"/>
      </w:r>
      <w:bookmarkStart w:id="69" w:name="_Toc413252675"/>
      <w:r w:rsidRPr="0013243B">
        <w:rPr>
          <w:rFonts w:asciiTheme="minorHAnsi" w:hAnsiTheme="minorHAnsi"/>
          <w:sz w:val="20"/>
          <w:szCs w:val="20"/>
        </w:rPr>
        <w:lastRenderedPageBreak/>
        <w:t>Documents associés</w:t>
      </w:r>
      <w:bookmarkEnd w:id="69"/>
    </w:p>
    <w:p w:rsidR="0013243B" w:rsidRPr="0013243B" w:rsidRDefault="0013243B" w:rsidP="007D3294">
      <w:pPr>
        <w:pStyle w:val="Titre3"/>
        <w:keepNext/>
        <w:numPr>
          <w:ilvl w:val="2"/>
          <w:numId w:val="3"/>
        </w:numPr>
        <w:tabs>
          <w:tab w:val="num" w:pos="1224"/>
        </w:tabs>
        <w:spacing w:before="240" w:beforeAutospacing="0" w:after="60" w:afterAutospacing="0"/>
        <w:ind w:left="1224" w:hanging="504"/>
        <w:rPr>
          <w:rFonts w:asciiTheme="minorHAnsi" w:hAnsiTheme="minorHAnsi"/>
          <w:sz w:val="20"/>
          <w:szCs w:val="20"/>
        </w:rPr>
      </w:pPr>
      <w:bookmarkStart w:id="70" w:name="_Toc413252676"/>
      <w:r w:rsidRPr="0013243B">
        <w:rPr>
          <w:rFonts w:asciiTheme="minorHAnsi" w:hAnsiTheme="minorHAnsi"/>
          <w:sz w:val="20"/>
          <w:szCs w:val="20"/>
        </w:rPr>
        <w:t>Documents internes</w:t>
      </w:r>
      <w:bookmarkEnd w:id="70"/>
    </w:p>
    <w:p w:rsidR="0013243B" w:rsidRDefault="0013243B" w:rsidP="0013243B">
      <w:pPr>
        <w:pStyle w:val="Titre3"/>
        <w:keepNext/>
        <w:numPr>
          <w:ilvl w:val="0"/>
          <w:numId w:val="0"/>
        </w:numPr>
        <w:spacing w:before="240" w:beforeAutospacing="0" w:after="60" w:afterAutospacing="0"/>
        <w:ind w:left="1224"/>
        <w:rPr>
          <w:rFonts w:asciiTheme="minorHAnsi" w:hAnsiTheme="minorHAnsi"/>
          <w:sz w:val="20"/>
          <w:szCs w:val="20"/>
        </w:rPr>
      </w:pPr>
      <w:bookmarkStart w:id="71" w:name="_Toc413252677"/>
      <w:r w:rsidRPr="0013243B">
        <w:rPr>
          <w:rFonts w:asciiTheme="minorHAnsi" w:hAnsiTheme="minorHAnsi"/>
          <w:sz w:val="20"/>
          <w:szCs w:val="20"/>
        </w:rPr>
        <w:t>Documents externes</w:t>
      </w:r>
      <w:bookmarkEnd w:id="71"/>
      <w:r w:rsidRPr="0013243B">
        <w:rPr>
          <w:rFonts w:asciiTheme="minorHAnsi" w:hAnsiTheme="minorHAnsi"/>
          <w:sz w:val="20"/>
          <w:szCs w:val="20"/>
        </w:rPr>
        <w:t xml:space="preserve"> </w:t>
      </w:r>
    </w:p>
    <w:p w:rsidR="0013243B" w:rsidRDefault="0013243B" w:rsidP="0013243B">
      <w:pPr>
        <w:pStyle w:val="Titre3"/>
        <w:keepNext/>
        <w:numPr>
          <w:ilvl w:val="0"/>
          <w:numId w:val="0"/>
        </w:numPr>
        <w:spacing w:before="240" w:beforeAutospacing="0" w:after="60" w:afterAutospacing="0"/>
        <w:ind w:left="1224"/>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8"/>
        <w:gridCol w:w="4618"/>
      </w:tblGrid>
      <w:tr w:rsidR="0013243B" w:rsidRPr="0013243B" w:rsidTr="003D7B18">
        <w:tc>
          <w:tcPr>
            <w:tcW w:w="4618" w:type="dxa"/>
            <w:shd w:val="clear" w:color="auto" w:fill="auto"/>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Date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Nom :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Fonction : Ingénieur biomédical</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Visa :</w:t>
            </w:r>
          </w:p>
          <w:p w:rsidR="0013243B" w:rsidRPr="0013243B" w:rsidRDefault="0013243B" w:rsidP="003D7B18">
            <w:pPr>
              <w:rPr>
                <w:rFonts w:asciiTheme="minorHAnsi" w:hAnsiTheme="minorHAnsi"/>
                <w:sz w:val="20"/>
                <w:szCs w:val="20"/>
              </w:rPr>
            </w:pPr>
          </w:p>
          <w:p w:rsidR="0013243B" w:rsidRPr="0013243B" w:rsidRDefault="0013243B" w:rsidP="003D7B18">
            <w:pPr>
              <w:rPr>
                <w:rFonts w:asciiTheme="minorHAnsi" w:hAnsiTheme="minorHAnsi"/>
                <w:sz w:val="20"/>
                <w:szCs w:val="20"/>
              </w:rPr>
            </w:pPr>
          </w:p>
        </w:tc>
        <w:tc>
          <w:tcPr>
            <w:tcW w:w="4618" w:type="dxa"/>
            <w:shd w:val="clear" w:color="auto" w:fill="auto"/>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Date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Nom :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Fonction : Chef de service Laboratoire</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Visa :</w:t>
            </w:r>
          </w:p>
          <w:p w:rsidR="0013243B" w:rsidRPr="0013243B" w:rsidRDefault="0013243B" w:rsidP="003D7B18">
            <w:pPr>
              <w:rPr>
                <w:rFonts w:asciiTheme="minorHAnsi" w:hAnsiTheme="minorHAnsi"/>
                <w:sz w:val="20"/>
                <w:szCs w:val="20"/>
              </w:rPr>
            </w:pPr>
          </w:p>
          <w:p w:rsidR="0013243B" w:rsidRPr="0013243B" w:rsidRDefault="0013243B" w:rsidP="003D7B18">
            <w:pPr>
              <w:rPr>
                <w:rFonts w:asciiTheme="minorHAnsi" w:hAnsiTheme="minorHAnsi"/>
                <w:sz w:val="20"/>
                <w:szCs w:val="20"/>
              </w:rPr>
            </w:pPr>
          </w:p>
        </w:tc>
      </w:tr>
      <w:tr w:rsidR="0013243B" w:rsidRPr="0013243B" w:rsidTr="003D7B18">
        <w:tc>
          <w:tcPr>
            <w:tcW w:w="4618" w:type="dxa"/>
            <w:shd w:val="clear" w:color="auto" w:fill="auto"/>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Date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Nom :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Fonction : Cadre Laboratoire</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Visa :</w:t>
            </w:r>
          </w:p>
          <w:p w:rsidR="0013243B" w:rsidRPr="0013243B" w:rsidRDefault="0013243B" w:rsidP="003D7B18">
            <w:pPr>
              <w:rPr>
                <w:rFonts w:asciiTheme="minorHAnsi" w:hAnsiTheme="minorHAnsi"/>
                <w:sz w:val="20"/>
                <w:szCs w:val="20"/>
              </w:rPr>
            </w:pPr>
          </w:p>
          <w:p w:rsidR="0013243B" w:rsidRPr="0013243B" w:rsidRDefault="0013243B" w:rsidP="003D7B18">
            <w:pPr>
              <w:rPr>
                <w:rFonts w:asciiTheme="minorHAnsi" w:hAnsiTheme="minorHAnsi"/>
                <w:sz w:val="20"/>
                <w:szCs w:val="20"/>
              </w:rPr>
            </w:pPr>
          </w:p>
        </w:tc>
        <w:tc>
          <w:tcPr>
            <w:tcW w:w="4618" w:type="dxa"/>
            <w:shd w:val="clear" w:color="auto" w:fill="auto"/>
          </w:tcPr>
          <w:p w:rsidR="0013243B" w:rsidRPr="0013243B" w:rsidRDefault="0013243B" w:rsidP="003D7B18">
            <w:pPr>
              <w:rPr>
                <w:rFonts w:asciiTheme="minorHAnsi" w:hAnsiTheme="minorHAnsi"/>
                <w:sz w:val="20"/>
                <w:szCs w:val="20"/>
              </w:rPr>
            </w:pPr>
            <w:r w:rsidRPr="0013243B">
              <w:rPr>
                <w:rFonts w:asciiTheme="minorHAnsi" w:hAnsiTheme="minorHAnsi"/>
                <w:sz w:val="20"/>
                <w:szCs w:val="20"/>
              </w:rPr>
              <w:t>Date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 xml:space="preserve">Nom :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Fonction :</w:t>
            </w:r>
          </w:p>
          <w:p w:rsidR="0013243B" w:rsidRPr="0013243B" w:rsidRDefault="0013243B" w:rsidP="003D7B18">
            <w:pPr>
              <w:rPr>
                <w:rFonts w:asciiTheme="minorHAnsi" w:hAnsiTheme="minorHAnsi"/>
                <w:sz w:val="20"/>
                <w:szCs w:val="20"/>
              </w:rPr>
            </w:pPr>
            <w:r w:rsidRPr="0013243B">
              <w:rPr>
                <w:rFonts w:asciiTheme="minorHAnsi" w:hAnsiTheme="minorHAnsi"/>
                <w:sz w:val="20"/>
                <w:szCs w:val="20"/>
              </w:rPr>
              <w:t>Visa :</w:t>
            </w:r>
          </w:p>
          <w:p w:rsidR="0013243B" w:rsidRPr="0013243B" w:rsidRDefault="0013243B" w:rsidP="003D7B18">
            <w:pPr>
              <w:rPr>
                <w:rFonts w:asciiTheme="minorHAnsi" w:hAnsiTheme="minorHAnsi"/>
                <w:sz w:val="20"/>
                <w:szCs w:val="20"/>
              </w:rPr>
            </w:pPr>
          </w:p>
          <w:p w:rsidR="0013243B" w:rsidRPr="0013243B" w:rsidRDefault="0013243B" w:rsidP="003D7B18">
            <w:pPr>
              <w:rPr>
                <w:rFonts w:asciiTheme="minorHAnsi" w:hAnsiTheme="minorHAnsi"/>
                <w:sz w:val="20"/>
                <w:szCs w:val="20"/>
              </w:rPr>
            </w:pPr>
          </w:p>
        </w:tc>
      </w:tr>
    </w:tbl>
    <w:p w:rsidR="00805B66" w:rsidRDefault="0013243B" w:rsidP="00805B66">
      <w:pPr>
        <w:jc w:val="center"/>
        <w:rPr>
          <w:b/>
          <w:sz w:val="36"/>
          <w:szCs w:val="36"/>
          <w:u w:val="single"/>
        </w:rPr>
      </w:pPr>
      <w:r w:rsidRPr="0013243B">
        <w:rPr>
          <w:rFonts w:asciiTheme="minorHAnsi" w:hAnsiTheme="minorHAnsi"/>
          <w:sz w:val="20"/>
          <w:szCs w:val="20"/>
        </w:rPr>
        <w:t xml:space="preserve"> </w:t>
      </w:r>
    </w:p>
    <w:p w:rsidR="00805B66" w:rsidRDefault="00805B66" w:rsidP="00805B66">
      <w:pPr>
        <w:jc w:val="center"/>
        <w:rPr>
          <w:b/>
          <w:sz w:val="36"/>
          <w:szCs w:val="36"/>
          <w:u w:val="single"/>
        </w:rPr>
      </w:pPr>
    </w:p>
    <w:p w:rsidR="00805B66" w:rsidRDefault="00805B66" w:rsidP="00805B66">
      <w:pPr>
        <w:jc w:val="center"/>
        <w:rPr>
          <w:b/>
          <w:sz w:val="36"/>
          <w:szCs w:val="36"/>
          <w:u w:val="single"/>
        </w:rPr>
      </w:pPr>
    </w:p>
    <w:p w:rsidR="00805B66" w:rsidRDefault="00805B66" w:rsidP="00805B66">
      <w:pPr>
        <w:jc w:val="center"/>
        <w:rPr>
          <w:b/>
          <w:sz w:val="36"/>
          <w:szCs w:val="36"/>
          <w:u w:val="single"/>
        </w:rPr>
      </w:pPr>
    </w:p>
    <w:p w:rsidR="00805B66" w:rsidRDefault="00805B66" w:rsidP="00805B66">
      <w:pPr>
        <w:jc w:val="center"/>
        <w:rPr>
          <w:b/>
          <w:sz w:val="36"/>
          <w:szCs w:val="36"/>
          <w:u w:val="single"/>
        </w:rPr>
      </w:pPr>
    </w:p>
    <w:p w:rsidR="00805B66" w:rsidRDefault="00805B66" w:rsidP="00805B66">
      <w:pPr>
        <w:jc w:val="center"/>
        <w:rPr>
          <w:b/>
          <w:sz w:val="36"/>
          <w:szCs w:val="36"/>
          <w:u w:val="single"/>
        </w:rPr>
      </w:pPr>
    </w:p>
    <w:p w:rsidR="00805B66" w:rsidRDefault="00805B66" w:rsidP="00805B66">
      <w:pPr>
        <w:jc w:val="center"/>
        <w:rPr>
          <w:b/>
          <w:sz w:val="36"/>
          <w:szCs w:val="36"/>
          <w:u w:val="single"/>
        </w:rPr>
      </w:pPr>
    </w:p>
    <w:p w:rsidR="00805B66" w:rsidRDefault="00805B66" w:rsidP="00805B66">
      <w:pPr>
        <w:jc w:val="center"/>
        <w:rPr>
          <w:b/>
          <w:sz w:val="36"/>
          <w:szCs w:val="36"/>
          <w:u w:val="single"/>
        </w:rPr>
      </w:pPr>
    </w:p>
    <w:p w:rsidR="00805B66" w:rsidRDefault="00805B66" w:rsidP="00805B66">
      <w:pPr>
        <w:jc w:val="center"/>
        <w:rPr>
          <w:b/>
          <w:sz w:val="36"/>
          <w:szCs w:val="36"/>
          <w:u w:val="single"/>
        </w:rPr>
      </w:pPr>
    </w:p>
    <w:p w:rsidR="00805B66" w:rsidRDefault="00805B66" w:rsidP="00805B66">
      <w:pPr>
        <w:jc w:val="center"/>
        <w:rPr>
          <w:b/>
          <w:sz w:val="36"/>
          <w:szCs w:val="36"/>
          <w:u w:val="single"/>
        </w:rPr>
      </w:pPr>
    </w:p>
    <w:p w:rsidR="00805B66" w:rsidRDefault="00805B66" w:rsidP="00805B66">
      <w:pPr>
        <w:jc w:val="center"/>
        <w:rPr>
          <w:b/>
          <w:sz w:val="36"/>
          <w:szCs w:val="36"/>
          <w:u w:val="single"/>
        </w:rPr>
      </w:pPr>
    </w:p>
    <w:p w:rsidR="00805B66" w:rsidRDefault="00805B66" w:rsidP="00805B66">
      <w:pPr>
        <w:jc w:val="center"/>
        <w:rPr>
          <w:b/>
          <w:sz w:val="36"/>
          <w:szCs w:val="36"/>
          <w:u w:val="single"/>
        </w:rPr>
      </w:pPr>
    </w:p>
    <w:p w:rsidR="00805B66" w:rsidRDefault="00805B66" w:rsidP="00805B66">
      <w:pPr>
        <w:jc w:val="center"/>
        <w:rPr>
          <w:b/>
          <w:sz w:val="36"/>
          <w:szCs w:val="36"/>
          <w:u w:val="single"/>
        </w:rPr>
      </w:pPr>
      <w:r>
        <w:rPr>
          <w:b/>
          <w:sz w:val="36"/>
          <w:szCs w:val="36"/>
          <w:u w:val="single"/>
        </w:rPr>
        <w:t>Résumé :</w:t>
      </w:r>
    </w:p>
    <w:p w:rsidR="00805B66" w:rsidRDefault="00805B66" w:rsidP="00805B66"/>
    <w:p w:rsidR="00805B66" w:rsidRDefault="00805B66" w:rsidP="00805B66">
      <w:pPr>
        <w:ind w:left="1701" w:right="1559"/>
        <w:rPr>
          <w:sz w:val="24"/>
          <w:szCs w:val="24"/>
        </w:rPr>
      </w:pPr>
      <w:r w:rsidRPr="00472CC0">
        <w:rPr>
          <w:sz w:val="24"/>
          <w:szCs w:val="24"/>
        </w:rPr>
        <w:t>La norme ISO 15189 oblige tous les laboratoires d’analyses médicales privé ou public à être accrédités COFRAC au 1</w:t>
      </w:r>
      <w:r w:rsidRPr="00472CC0">
        <w:rPr>
          <w:sz w:val="24"/>
          <w:szCs w:val="24"/>
          <w:vertAlign w:val="superscript"/>
        </w:rPr>
        <w:t>er</w:t>
      </w:r>
      <w:r w:rsidRPr="00472CC0">
        <w:rPr>
          <w:sz w:val="24"/>
          <w:szCs w:val="24"/>
        </w:rPr>
        <w:t xml:space="preserve"> Novembre 2020. Ce projet s’</w:t>
      </w:r>
      <w:r>
        <w:rPr>
          <w:sz w:val="24"/>
          <w:szCs w:val="24"/>
        </w:rPr>
        <w:t>intéresse au</w:t>
      </w:r>
      <w:r w:rsidRPr="00472CC0">
        <w:rPr>
          <w:sz w:val="24"/>
          <w:szCs w:val="24"/>
        </w:rPr>
        <w:t xml:space="preserve"> cas d’hôpitaux publics dotés d’un laboratoire d’analyses médicales et d’un service biomédical, comment ce dernier peut  se poser en partenaire légitime</w:t>
      </w:r>
      <w:r>
        <w:rPr>
          <w:sz w:val="24"/>
          <w:szCs w:val="24"/>
        </w:rPr>
        <w:t xml:space="preserve"> de</w:t>
      </w:r>
      <w:r w:rsidRPr="00472CC0">
        <w:rPr>
          <w:sz w:val="24"/>
          <w:szCs w:val="24"/>
        </w:rPr>
        <w:t xml:space="preserve"> l’</w:t>
      </w:r>
      <w:r>
        <w:rPr>
          <w:sz w:val="24"/>
          <w:szCs w:val="24"/>
        </w:rPr>
        <w:t>obtention et du</w:t>
      </w:r>
      <w:r w:rsidRPr="00472CC0">
        <w:rPr>
          <w:sz w:val="24"/>
          <w:szCs w:val="24"/>
        </w:rPr>
        <w:t xml:space="preserve"> maintien de cette accréditation.</w:t>
      </w:r>
    </w:p>
    <w:p w:rsidR="00805B66" w:rsidRDefault="00805B66" w:rsidP="00805B66">
      <w:pPr>
        <w:ind w:left="1701" w:right="1559"/>
        <w:rPr>
          <w:sz w:val="24"/>
          <w:szCs w:val="24"/>
        </w:rPr>
      </w:pPr>
    </w:p>
    <w:p w:rsidR="00805B66" w:rsidRDefault="00805B66" w:rsidP="00805B66">
      <w:pPr>
        <w:ind w:left="1701" w:right="1559"/>
        <w:jc w:val="center"/>
        <w:rPr>
          <w:b/>
          <w:sz w:val="36"/>
          <w:szCs w:val="36"/>
          <w:u w:val="single"/>
        </w:rPr>
      </w:pPr>
      <w:r>
        <w:rPr>
          <w:b/>
          <w:sz w:val="36"/>
          <w:szCs w:val="36"/>
          <w:u w:val="single"/>
        </w:rPr>
        <w:t>Abstract :</w:t>
      </w:r>
    </w:p>
    <w:p w:rsidR="00805B66" w:rsidRPr="00BC259B" w:rsidRDefault="00805B66" w:rsidP="00805B66">
      <w:pPr>
        <w:ind w:left="1701" w:right="1559"/>
        <w:rPr>
          <w:sz w:val="28"/>
          <w:szCs w:val="28"/>
        </w:rPr>
      </w:pPr>
    </w:p>
    <w:p w:rsidR="00805B66" w:rsidRDefault="00805B66" w:rsidP="00805B66">
      <w:pPr>
        <w:ind w:left="1701" w:right="1559"/>
        <w:rPr>
          <w:sz w:val="24"/>
          <w:szCs w:val="24"/>
        </w:rPr>
      </w:pPr>
      <w:r>
        <w:rPr>
          <w:sz w:val="24"/>
          <w:szCs w:val="24"/>
        </w:rPr>
        <w:t>The I</w:t>
      </w:r>
      <w:r w:rsidRPr="00BC259B">
        <w:rPr>
          <w:sz w:val="24"/>
          <w:szCs w:val="24"/>
        </w:rPr>
        <w:t xml:space="preserve">SO 15189 </w:t>
      </w:r>
      <w:r>
        <w:rPr>
          <w:sz w:val="24"/>
          <w:szCs w:val="24"/>
        </w:rPr>
        <w:t xml:space="preserve">standard </w:t>
      </w:r>
      <w:r w:rsidRPr="00BC259B">
        <w:rPr>
          <w:sz w:val="24"/>
          <w:szCs w:val="24"/>
        </w:rPr>
        <w:t>requires all private</w:t>
      </w:r>
      <w:r>
        <w:rPr>
          <w:sz w:val="24"/>
          <w:szCs w:val="24"/>
        </w:rPr>
        <w:t xml:space="preserve"> </w:t>
      </w:r>
      <w:r w:rsidRPr="00BC259B">
        <w:rPr>
          <w:sz w:val="24"/>
          <w:szCs w:val="24"/>
        </w:rPr>
        <w:t>or public medical analysis laboratories to be accredited COFRAC to 1st November 2020. This project focuses on the case of public hospitals with medical analysis laboratory and biomedical Service how the latter can arise legitimate partner for obtaining and maintaining this accreditation.</w:t>
      </w:r>
    </w:p>
    <w:p w:rsidR="00805B66" w:rsidRDefault="00805B66" w:rsidP="00805B66">
      <w:pPr>
        <w:ind w:left="1701" w:right="1559"/>
        <w:rPr>
          <w:sz w:val="24"/>
          <w:szCs w:val="24"/>
        </w:rPr>
      </w:pPr>
    </w:p>
    <w:p w:rsidR="00805B66" w:rsidRPr="00472CC0" w:rsidRDefault="00805B66" w:rsidP="00805B66">
      <w:pPr>
        <w:ind w:left="1701" w:right="1559"/>
        <w:rPr>
          <w:sz w:val="24"/>
          <w:szCs w:val="24"/>
        </w:rPr>
      </w:pPr>
    </w:p>
    <w:p w:rsidR="00F16238" w:rsidRDefault="00F16238"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p w:rsidR="00805B66" w:rsidRPr="0013243B" w:rsidRDefault="00805B66" w:rsidP="0013243B">
      <w:pPr>
        <w:pStyle w:val="Titre3"/>
        <w:keepNext/>
        <w:numPr>
          <w:ilvl w:val="0"/>
          <w:numId w:val="0"/>
        </w:numPr>
        <w:spacing w:before="240" w:beforeAutospacing="0" w:after="60" w:afterAutospacing="0"/>
        <w:ind w:left="1224"/>
        <w:rPr>
          <w:rFonts w:asciiTheme="minorHAnsi" w:hAnsiTheme="minorHAnsi"/>
          <w:sz w:val="20"/>
          <w:szCs w:val="20"/>
        </w:rPr>
      </w:pPr>
    </w:p>
    <w:sectPr w:rsidR="00805B66" w:rsidRPr="0013243B" w:rsidSect="00855EA7">
      <w:headerReference w:type="default" r:id="rId39"/>
      <w:footerReference w:type="default" r:id="rId40"/>
      <w:headerReference w:type="first" r:id="rId4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441" w:rsidRDefault="00562441" w:rsidP="00941BC3">
      <w:pPr>
        <w:spacing w:after="0" w:line="240" w:lineRule="auto"/>
      </w:pPr>
      <w:r>
        <w:separator/>
      </w:r>
    </w:p>
  </w:endnote>
  <w:endnote w:type="continuationSeparator" w:id="0">
    <w:p w:rsidR="00562441" w:rsidRDefault="00562441" w:rsidP="00941B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Vani">
    <w:panose1 w:val="020B0502040204020203"/>
    <w:charset w:val="00"/>
    <w:family w:val="swiss"/>
    <w:pitch w:val="variable"/>
    <w:sig w:usb0="002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B18" w:rsidRDefault="003D7B18">
    <w:pPr>
      <w:pStyle w:val="Pieddepage"/>
      <w:pBdr>
        <w:top w:val="thinThickSmallGap" w:sz="24" w:space="1" w:color="622423" w:themeColor="accent2" w:themeShade="7F"/>
      </w:pBdr>
      <w:rPr>
        <w:rFonts w:asciiTheme="majorHAnsi" w:hAnsiTheme="majorHAnsi"/>
      </w:rPr>
    </w:pPr>
    <w:r>
      <w:rPr>
        <w:rFonts w:asciiTheme="majorHAnsi" w:hAnsiTheme="majorHAnsi"/>
      </w:rPr>
      <w:t>Edité le 14 Avril 2015</w:t>
    </w:r>
    <w:r>
      <w:rPr>
        <w:rFonts w:asciiTheme="majorHAnsi" w:hAnsiTheme="majorHAnsi"/>
      </w:rPr>
      <w:ptab w:relativeTo="margin" w:alignment="right" w:leader="none"/>
    </w:r>
    <w:r>
      <w:rPr>
        <w:rFonts w:asciiTheme="majorHAnsi" w:hAnsiTheme="majorHAnsi"/>
      </w:rPr>
      <w:t xml:space="preserve">Page </w:t>
    </w:r>
    <w:fldSimple w:instr=" PAGE   \* MERGEFORMAT ">
      <w:r w:rsidR="00971199" w:rsidRPr="00971199">
        <w:rPr>
          <w:rFonts w:asciiTheme="majorHAnsi" w:hAnsiTheme="majorHAnsi"/>
          <w:noProof/>
        </w:rPr>
        <w:t>8</w:t>
      </w:r>
    </w:fldSimple>
  </w:p>
  <w:p w:rsidR="003D7B18" w:rsidRDefault="003D7B1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441" w:rsidRDefault="00562441" w:rsidP="00941BC3">
      <w:pPr>
        <w:spacing w:after="0" w:line="240" w:lineRule="auto"/>
      </w:pPr>
      <w:r>
        <w:separator/>
      </w:r>
    </w:p>
  </w:footnote>
  <w:footnote w:type="continuationSeparator" w:id="0">
    <w:p w:rsidR="00562441" w:rsidRDefault="00562441" w:rsidP="00941B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B18" w:rsidRPr="002961D0" w:rsidRDefault="003D7B18">
    <w:pPr>
      <w:pStyle w:val="En-tte"/>
      <w:rPr>
        <w:b/>
        <w:sz w:val="24"/>
        <w:szCs w:val="24"/>
      </w:rPr>
    </w:pPr>
    <w:r w:rsidRPr="002961D0">
      <w:rPr>
        <w:b/>
        <w:sz w:val="28"/>
        <w:szCs w:val="28"/>
        <w:u w:val="single"/>
      </w:rPr>
      <w:t>Rapport projet d’intégration</w:t>
    </w:r>
    <w:r w:rsidRPr="002961D0">
      <w:rPr>
        <w:b/>
        <w:sz w:val="28"/>
        <w:szCs w:val="28"/>
        <w:u w:val="single"/>
      </w:rPr>
      <w:ptab w:relativeTo="margin" w:alignment="center" w:leader="none"/>
    </w:r>
    <w:r w:rsidRPr="002961D0">
      <w:rPr>
        <w:b/>
        <w:sz w:val="28"/>
        <w:szCs w:val="28"/>
        <w:u w:val="single"/>
      </w:rPr>
      <w:t xml:space="preserve"> ABIH 2015</w:t>
    </w:r>
    <w:r w:rsidRPr="002961D0">
      <w:rPr>
        <w:b/>
        <w:sz w:val="28"/>
        <w:szCs w:val="28"/>
        <w:u w:val="single"/>
      </w:rPr>
      <w:ptab w:relativeTo="margin" w:alignment="right" w:leader="none"/>
    </w:r>
    <w:r w:rsidRPr="002961D0">
      <w:rPr>
        <w:noProof/>
        <w:lang w:eastAsia="fr-FR"/>
      </w:rPr>
      <w:drawing>
        <wp:inline distT="0" distB="0" distL="0" distR="0">
          <wp:extent cx="1699878" cy="526859"/>
          <wp:effectExtent l="19050" t="0" r="0" b="0"/>
          <wp:docPr id="17" name="Image 4"/>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699878" cy="526859"/>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B18" w:rsidRDefault="003D7B18">
    <w:pPr>
      <w:pStyle w:val="En-tte"/>
    </w:pPr>
    <w:r>
      <w:ptab w:relativeTo="margin" w:alignment="center" w:leader="none"/>
    </w:r>
    <w:r>
      <w:ptab w:relativeTo="margin" w:alignment="right" w:leader="none"/>
    </w:r>
    <w:r w:rsidRPr="002961D0">
      <w:rPr>
        <w:noProof/>
        <w:lang w:eastAsia="fr-FR"/>
      </w:rPr>
      <w:drawing>
        <wp:inline distT="0" distB="0" distL="0" distR="0">
          <wp:extent cx="1699878" cy="526859"/>
          <wp:effectExtent l="19050" t="0" r="0" b="0"/>
          <wp:docPr id="16" name="Image 3"/>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699878" cy="52685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12EC"/>
    <w:multiLevelType w:val="hybridMultilevel"/>
    <w:tmpl w:val="149E3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0550A1"/>
    <w:multiLevelType w:val="hybridMultilevel"/>
    <w:tmpl w:val="B5D67A88"/>
    <w:lvl w:ilvl="0" w:tplc="040C0001">
      <w:start w:val="1"/>
      <w:numFmt w:val="bullet"/>
      <w:lvlText w:val=""/>
      <w:lvlJc w:val="left"/>
      <w:pPr>
        <w:ind w:left="3585" w:hanging="360"/>
      </w:pPr>
      <w:rPr>
        <w:rFonts w:ascii="Symbol" w:hAnsi="Symbol" w:hint="default"/>
      </w:rPr>
    </w:lvl>
    <w:lvl w:ilvl="1" w:tplc="040C0003" w:tentative="1">
      <w:start w:val="1"/>
      <w:numFmt w:val="bullet"/>
      <w:lvlText w:val="o"/>
      <w:lvlJc w:val="left"/>
      <w:pPr>
        <w:ind w:left="4305" w:hanging="360"/>
      </w:pPr>
      <w:rPr>
        <w:rFonts w:ascii="Courier New" w:hAnsi="Courier New" w:cs="Courier New" w:hint="default"/>
      </w:rPr>
    </w:lvl>
    <w:lvl w:ilvl="2" w:tplc="040C0005" w:tentative="1">
      <w:start w:val="1"/>
      <w:numFmt w:val="bullet"/>
      <w:lvlText w:val=""/>
      <w:lvlJc w:val="left"/>
      <w:pPr>
        <w:ind w:left="5025" w:hanging="360"/>
      </w:pPr>
      <w:rPr>
        <w:rFonts w:ascii="Wingdings" w:hAnsi="Wingdings" w:hint="default"/>
      </w:rPr>
    </w:lvl>
    <w:lvl w:ilvl="3" w:tplc="040C0001" w:tentative="1">
      <w:start w:val="1"/>
      <w:numFmt w:val="bullet"/>
      <w:lvlText w:val=""/>
      <w:lvlJc w:val="left"/>
      <w:pPr>
        <w:ind w:left="5745" w:hanging="360"/>
      </w:pPr>
      <w:rPr>
        <w:rFonts w:ascii="Symbol" w:hAnsi="Symbol" w:hint="default"/>
      </w:rPr>
    </w:lvl>
    <w:lvl w:ilvl="4" w:tplc="040C0003" w:tentative="1">
      <w:start w:val="1"/>
      <w:numFmt w:val="bullet"/>
      <w:lvlText w:val="o"/>
      <w:lvlJc w:val="left"/>
      <w:pPr>
        <w:ind w:left="6465" w:hanging="360"/>
      </w:pPr>
      <w:rPr>
        <w:rFonts w:ascii="Courier New" w:hAnsi="Courier New" w:cs="Courier New" w:hint="default"/>
      </w:rPr>
    </w:lvl>
    <w:lvl w:ilvl="5" w:tplc="040C0005" w:tentative="1">
      <w:start w:val="1"/>
      <w:numFmt w:val="bullet"/>
      <w:lvlText w:val=""/>
      <w:lvlJc w:val="left"/>
      <w:pPr>
        <w:ind w:left="7185" w:hanging="360"/>
      </w:pPr>
      <w:rPr>
        <w:rFonts w:ascii="Wingdings" w:hAnsi="Wingdings" w:hint="default"/>
      </w:rPr>
    </w:lvl>
    <w:lvl w:ilvl="6" w:tplc="040C0001" w:tentative="1">
      <w:start w:val="1"/>
      <w:numFmt w:val="bullet"/>
      <w:lvlText w:val=""/>
      <w:lvlJc w:val="left"/>
      <w:pPr>
        <w:ind w:left="7905" w:hanging="360"/>
      </w:pPr>
      <w:rPr>
        <w:rFonts w:ascii="Symbol" w:hAnsi="Symbol" w:hint="default"/>
      </w:rPr>
    </w:lvl>
    <w:lvl w:ilvl="7" w:tplc="040C0003" w:tentative="1">
      <w:start w:val="1"/>
      <w:numFmt w:val="bullet"/>
      <w:lvlText w:val="o"/>
      <w:lvlJc w:val="left"/>
      <w:pPr>
        <w:ind w:left="8625" w:hanging="360"/>
      </w:pPr>
      <w:rPr>
        <w:rFonts w:ascii="Courier New" w:hAnsi="Courier New" w:cs="Courier New" w:hint="default"/>
      </w:rPr>
    </w:lvl>
    <w:lvl w:ilvl="8" w:tplc="040C0005" w:tentative="1">
      <w:start w:val="1"/>
      <w:numFmt w:val="bullet"/>
      <w:lvlText w:val=""/>
      <w:lvlJc w:val="left"/>
      <w:pPr>
        <w:ind w:left="9345" w:hanging="360"/>
      </w:pPr>
      <w:rPr>
        <w:rFonts w:ascii="Wingdings" w:hAnsi="Wingdings" w:hint="default"/>
      </w:rPr>
    </w:lvl>
  </w:abstractNum>
  <w:abstractNum w:abstractNumId="2">
    <w:nsid w:val="059962D6"/>
    <w:multiLevelType w:val="hybridMultilevel"/>
    <w:tmpl w:val="0E3EC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442C5A"/>
    <w:multiLevelType w:val="hybridMultilevel"/>
    <w:tmpl w:val="6D8E6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564B56"/>
    <w:multiLevelType w:val="hybridMultilevel"/>
    <w:tmpl w:val="07E68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2D3042"/>
    <w:multiLevelType w:val="hybridMultilevel"/>
    <w:tmpl w:val="BD002C1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0D33027E"/>
    <w:multiLevelType w:val="hybridMultilevel"/>
    <w:tmpl w:val="71309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DF5369"/>
    <w:multiLevelType w:val="hybridMultilevel"/>
    <w:tmpl w:val="536CC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241DA6"/>
    <w:multiLevelType w:val="hybridMultilevel"/>
    <w:tmpl w:val="9E4EBB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1265651F"/>
    <w:multiLevelType w:val="multilevel"/>
    <w:tmpl w:val="616C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F4753D"/>
    <w:multiLevelType w:val="hybridMultilevel"/>
    <w:tmpl w:val="D8BC1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66633D"/>
    <w:multiLevelType w:val="hybridMultilevel"/>
    <w:tmpl w:val="4E74174C"/>
    <w:lvl w:ilvl="0" w:tplc="8FDEB752">
      <w:start w:val="1"/>
      <w:numFmt w:val="decimal"/>
      <w:pStyle w:val="Titre2"/>
      <w:lvlText w:val="%1."/>
      <w:lvlJc w:val="left"/>
      <w:pPr>
        <w:ind w:left="928"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6F12C45"/>
    <w:multiLevelType w:val="hybridMultilevel"/>
    <w:tmpl w:val="3606E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F8653C"/>
    <w:multiLevelType w:val="hybridMultilevel"/>
    <w:tmpl w:val="F6D6F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D31E97"/>
    <w:multiLevelType w:val="hybridMultilevel"/>
    <w:tmpl w:val="B48AA4C0"/>
    <w:lvl w:ilvl="0" w:tplc="FF5C1D94">
      <w:start w:val="1"/>
      <w:numFmt w:val="upperRoman"/>
      <w:pStyle w:val="Titre1"/>
      <w:lvlText w:val="%1."/>
      <w:lvlJc w:val="right"/>
      <w:pPr>
        <w:ind w:left="360" w:hanging="360"/>
      </w:pPr>
      <w:rPr>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40D14412"/>
    <w:multiLevelType w:val="hybridMultilevel"/>
    <w:tmpl w:val="34065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4216D3"/>
    <w:multiLevelType w:val="hybridMultilevel"/>
    <w:tmpl w:val="CBA06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C07C1A"/>
    <w:multiLevelType w:val="hybridMultilevel"/>
    <w:tmpl w:val="FA7AA98A"/>
    <w:lvl w:ilvl="0" w:tplc="A380D7D0">
      <w:start w:val="1"/>
      <w:numFmt w:val="lowerLetter"/>
      <w:pStyle w:val="Titre3"/>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2F189B"/>
    <w:multiLevelType w:val="hybridMultilevel"/>
    <w:tmpl w:val="469E8D8E"/>
    <w:lvl w:ilvl="0" w:tplc="BEB22E88">
      <w:start w:val="1"/>
      <w:numFmt w:val="bullet"/>
      <w:pStyle w:val="Puce1"/>
      <w:lvlText w:val=""/>
      <w:lvlJc w:val="left"/>
      <w:pPr>
        <w:tabs>
          <w:tab w:val="num" w:pos="1428"/>
        </w:tabs>
        <w:ind w:left="1428" w:hanging="360"/>
      </w:pPr>
      <w:rPr>
        <w:rFonts w:ascii="Symbol" w:hAnsi="Symbol" w:hint="default"/>
      </w:rPr>
    </w:lvl>
    <w:lvl w:ilvl="1" w:tplc="6E24F058" w:tentative="1">
      <w:start w:val="1"/>
      <w:numFmt w:val="bullet"/>
      <w:lvlText w:val="o"/>
      <w:lvlJc w:val="left"/>
      <w:pPr>
        <w:tabs>
          <w:tab w:val="num" w:pos="2148"/>
        </w:tabs>
        <w:ind w:left="2148" w:hanging="360"/>
      </w:pPr>
      <w:rPr>
        <w:rFonts w:ascii="Courier New" w:hAnsi="Courier New" w:hint="default"/>
      </w:rPr>
    </w:lvl>
    <w:lvl w:ilvl="2" w:tplc="EB92F026" w:tentative="1">
      <w:start w:val="1"/>
      <w:numFmt w:val="bullet"/>
      <w:lvlText w:val=""/>
      <w:lvlJc w:val="left"/>
      <w:pPr>
        <w:tabs>
          <w:tab w:val="num" w:pos="2868"/>
        </w:tabs>
        <w:ind w:left="2868" w:hanging="360"/>
      </w:pPr>
      <w:rPr>
        <w:rFonts w:ascii="Wingdings" w:hAnsi="Wingdings" w:hint="default"/>
      </w:rPr>
    </w:lvl>
    <w:lvl w:ilvl="3" w:tplc="872C3850" w:tentative="1">
      <w:start w:val="1"/>
      <w:numFmt w:val="bullet"/>
      <w:lvlText w:val=""/>
      <w:lvlJc w:val="left"/>
      <w:pPr>
        <w:tabs>
          <w:tab w:val="num" w:pos="3588"/>
        </w:tabs>
        <w:ind w:left="3588" w:hanging="360"/>
      </w:pPr>
      <w:rPr>
        <w:rFonts w:ascii="Symbol" w:hAnsi="Symbol" w:hint="default"/>
      </w:rPr>
    </w:lvl>
    <w:lvl w:ilvl="4" w:tplc="A5AE7C3E" w:tentative="1">
      <w:start w:val="1"/>
      <w:numFmt w:val="bullet"/>
      <w:lvlText w:val="o"/>
      <w:lvlJc w:val="left"/>
      <w:pPr>
        <w:tabs>
          <w:tab w:val="num" w:pos="4308"/>
        </w:tabs>
        <w:ind w:left="4308" w:hanging="360"/>
      </w:pPr>
      <w:rPr>
        <w:rFonts w:ascii="Courier New" w:hAnsi="Courier New" w:hint="default"/>
      </w:rPr>
    </w:lvl>
    <w:lvl w:ilvl="5" w:tplc="C45CA192" w:tentative="1">
      <w:start w:val="1"/>
      <w:numFmt w:val="bullet"/>
      <w:lvlText w:val=""/>
      <w:lvlJc w:val="left"/>
      <w:pPr>
        <w:tabs>
          <w:tab w:val="num" w:pos="5028"/>
        </w:tabs>
        <w:ind w:left="5028" w:hanging="360"/>
      </w:pPr>
      <w:rPr>
        <w:rFonts w:ascii="Wingdings" w:hAnsi="Wingdings" w:hint="default"/>
      </w:rPr>
    </w:lvl>
    <w:lvl w:ilvl="6" w:tplc="F4ECAFF0" w:tentative="1">
      <w:start w:val="1"/>
      <w:numFmt w:val="bullet"/>
      <w:lvlText w:val=""/>
      <w:lvlJc w:val="left"/>
      <w:pPr>
        <w:tabs>
          <w:tab w:val="num" w:pos="5748"/>
        </w:tabs>
        <w:ind w:left="5748" w:hanging="360"/>
      </w:pPr>
      <w:rPr>
        <w:rFonts w:ascii="Symbol" w:hAnsi="Symbol" w:hint="default"/>
      </w:rPr>
    </w:lvl>
    <w:lvl w:ilvl="7" w:tplc="2C286724" w:tentative="1">
      <w:start w:val="1"/>
      <w:numFmt w:val="bullet"/>
      <w:lvlText w:val="o"/>
      <w:lvlJc w:val="left"/>
      <w:pPr>
        <w:tabs>
          <w:tab w:val="num" w:pos="6468"/>
        </w:tabs>
        <w:ind w:left="6468" w:hanging="360"/>
      </w:pPr>
      <w:rPr>
        <w:rFonts w:ascii="Courier New" w:hAnsi="Courier New" w:hint="default"/>
      </w:rPr>
    </w:lvl>
    <w:lvl w:ilvl="8" w:tplc="6B643350" w:tentative="1">
      <w:start w:val="1"/>
      <w:numFmt w:val="bullet"/>
      <w:lvlText w:val=""/>
      <w:lvlJc w:val="left"/>
      <w:pPr>
        <w:tabs>
          <w:tab w:val="num" w:pos="7188"/>
        </w:tabs>
        <w:ind w:left="7188" w:hanging="360"/>
      </w:pPr>
      <w:rPr>
        <w:rFonts w:ascii="Wingdings" w:hAnsi="Wingdings" w:hint="default"/>
      </w:rPr>
    </w:lvl>
  </w:abstractNum>
  <w:abstractNum w:abstractNumId="19">
    <w:nsid w:val="4D20089D"/>
    <w:multiLevelType w:val="hybridMultilevel"/>
    <w:tmpl w:val="4E48B620"/>
    <w:lvl w:ilvl="0" w:tplc="029C54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A20B84"/>
    <w:multiLevelType w:val="hybridMultilevel"/>
    <w:tmpl w:val="FBD233F4"/>
    <w:lvl w:ilvl="0" w:tplc="BAF004B0">
      <w:start w:val="1"/>
      <w:numFmt w:val="bullet"/>
      <w:lvlText w:val=""/>
      <w:lvlJc w:val="left"/>
      <w:pPr>
        <w:ind w:left="720" w:hanging="360"/>
      </w:pPr>
      <w:rPr>
        <w:rFonts w:ascii="Symbol" w:hAnsi="Symbol" w:hint="default"/>
      </w:rPr>
    </w:lvl>
    <w:lvl w:ilvl="1" w:tplc="56FC96D0" w:tentative="1">
      <w:start w:val="1"/>
      <w:numFmt w:val="bullet"/>
      <w:lvlText w:val="o"/>
      <w:lvlJc w:val="left"/>
      <w:pPr>
        <w:ind w:left="1440" w:hanging="360"/>
      </w:pPr>
      <w:rPr>
        <w:rFonts w:ascii="Courier New" w:hAnsi="Courier New" w:cs="Courier New" w:hint="default"/>
      </w:rPr>
    </w:lvl>
    <w:lvl w:ilvl="2" w:tplc="1116CB3E" w:tentative="1">
      <w:start w:val="1"/>
      <w:numFmt w:val="bullet"/>
      <w:lvlText w:val=""/>
      <w:lvlJc w:val="left"/>
      <w:pPr>
        <w:ind w:left="2160" w:hanging="360"/>
      </w:pPr>
      <w:rPr>
        <w:rFonts w:ascii="Wingdings" w:hAnsi="Wingdings" w:hint="default"/>
      </w:rPr>
    </w:lvl>
    <w:lvl w:ilvl="3" w:tplc="9C5019FA" w:tentative="1">
      <w:start w:val="1"/>
      <w:numFmt w:val="bullet"/>
      <w:lvlText w:val=""/>
      <w:lvlJc w:val="left"/>
      <w:pPr>
        <w:ind w:left="2880" w:hanging="360"/>
      </w:pPr>
      <w:rPr>
        <w:rFonts w:ascii="Symbol" w:hAnsi="Symbol" w:hint="default"/>
      </w:rPr>
    </w:lvl>
    <w:lvl w:ilvl="4" w:tplc="F81AC190" w:tentative="1">
      <w:start w:val="1"/>
      <w:numFmt w:val="bullet"/>
      <w:lvlText w:val="o"/>
      <w:lvlJc w:val="left"/>
      <w:pPr>
        <w:ind w:left="3600" w:hanging="360"/>
      </w:pPr>
      <w:rPr>
        <w:rFonts w:ascii="Courier New" w:hAnsi="Courier New" w:cs="Courier New" w:hint="default"/>
      </w:rPr>
    </w:lvl>
    <w:lvl w:ilvl="5" w:tplc="35541E4E" w:tentative="1">
      <w:start w:val="1"/>
      <w:numFmt w:val="bullet"/>
      <w:lvlText w:val=""/>
      <w:lvlJc w:val="left"/>
      <w:pPr>
        <w:ind w:left="4320" w:hanging="360"/>
      </w:pPr>
      <w:rPr>
        <w:rFonts w:ascii="Wingdings" w:hAnsi="Wingdings" w:hint="default"/>
      </w:rPr>
    </w:lvl>
    <w:lvl w:ilvl="6" w:tplc="106A33FE" w:tentative="1">
      <w:start w:val="1"/>
      <w:numFmt w:val="bullet"/>
      <w:lvlText w:val=""/>
      <w:lvlJc w:val="left"/>
      <w:pPr>
        <w:ind w:left="5040" w:hanging="360"/>
      </w:pPr>
      <w:rPr>
        <w:rFonts w:ascii="Symbol" w:hAnsi="Symbol" w:hint="default"/>
      </w:rPr>
    </w:lvl>
    <w:lvl w:ilvl="7" w:tplc="095A1EE8" w:tentative="1">
      <w:start w:val="1"/>
      <w:numFmt w:val="bullet"/>
      <w:lvlText w:val="o"/>
      <w:lvlJc w:val="left"/>
      <w:pPr>
        <w:ind w:left="5760" w:hanging="360"/>
      </w:pPr>
      <w:rPr>
        <w:rFonts w:ascii="Courier New" w:hAnsi="Courier New" w:cs="Courier New" w:hint="default"/>
      </w:rPr>
    </w:lvl>
    <w:lvl w:ilvl="8" w:tplc="1B38BC6C" w:tentative="1">
      <w:start w:val="1"/>
      <w:numFmt w:val="bullet"/>
      <w:lvlText w:val=""/>
      <w:lvlJc w:val="left"/>
      <w:pPr>
        <w:ind w:left="6480" w:hanging="360"/>
      </w:pPr>
      <w:rPr>
        <w:rFonts w:ascii="Wingdings" w:hAnsi="Wingdings" w:hint="default"/>
      </w:rPr>
    </w:lvl>
  </w:abstractNum>
  <w:abstractNum w:abstractNumId="21">
    <w:nsid w:val="702F7F83"/>
    <w:multiLevelType w:val="hybridMultilevel"/>
    <w:tmpl w:val="4580B2DE"/>
    <w:lvl w:ilvl="0" w:tplc="040C000F">
      <w:start w:val="1"/>
      <w:numFmt w:val="bullet"/>
      <w:lvlText w:val=""/>
      <w:lvlJc w:val="left"/>
      <w:pPr>
        <w:ind w:left="3585" w:hanging="360"/>
      </w:pPr>
      <w:rPr>
        <w:rFonts w:ascii="Symbol" w:hAnsi="Symbol" w:hint="default"/>
      </w:rPr>
    </w:lvl>
    <w:lvl w:ilvl="1" w:tplc="040C0019" w:tentative="1">
      <w:start w:val="1"/>
      <w:numFmt w:val="bullet"/>
      <w:lvlText w:val="o"/>
      <w:lvlJc w:val="left"/>
      <w:pPr>
        <w:ind w:left="4305" w:hanging="360"/>
      </w:pPr>
      <w:rPr>
        <w:rFonts w:ascii="Courier New" w:hAnsi="Courier New" w:cs="Courier New" w:hint="default"/>
      </w:rPr>
    </w:lvl>
    <w:lvl w:ilvl="2" w:tplc="040C001B" w:tentative="1">
      <w:start w:val="1"/>
      <w:numFmt w:val="bullet"/>
      <w:lvlText w:val=""/>
      <w:lvlJc w:val="left"/>
      <w:pPr>
        <w:ind w:left="5025" w:hanging="360"/>
      </w:pPr>
      <w:rPr>
        <w:rFonts w:ascii="Wingdings" w:hAnsi="Wingdings" w:hint="default"/>
      </w:rPr>
    </w:lvl>
    <w:lvl w:ilvl="3" w:tplc="040C000F" w:tentative="1">
      <w:start w:val="1"/>
      <w:numFmt w:val="bullet"/>
      <w:lvlText w:val=""/>
      <w:lvlJc w:val="left"/>
      <w:pPr>
        <w:ind w:left="5745" w:hanging="360"/>
      </w:pPr>
      <w:rPr>
        <w:rFonts w:ascii="Symbol" w:hAnsi="Symbol" w:hint="default"/>
      </w:rPr>
    </w:lvl>
    <w:lvl w:ilvl="4" w:tplc="040C0019" w:tentative="1">
      <w:start w:val="1"/>
      <w:numFmt w:val="bullet"/>
      <w:lvlText w:val="o"/>
      <w:lvlJc w:val="left"/>
      <w:pPr>
        <w:ind w:left="6465" w:hanging="360"/>
      </w:pPr>
      <w:rPr>
        <w:rFonts w:ascii="Courier New" w:hAnsi="Courier New" w:cs="Courier New" w:hint="default"/>
      </w:rPr>
    </w:lvl>
    <w:lvl w:ilvl="5" w:tplc="040C001B" w:tentative="1">
      <w:start w:val="1"/>
      <w:numFmt w:val="bullet"/>
      <w:lvlText w:val=""/>
      <w:lvlJc w:val="left"/>
      <w:pPr>
        <w:ind w:left="7185" w:hanging="360"/>
      </w:pPr>
      <w:rPr>
        <w:rFonts w:ascii="Wingdings" w:hAnsi="Wingdings" w:hint="default"/>
      </w:rPr>
    </w:lvl>
    <w:lvl w:ilvl="6" w:tplc="040C000F" w:tentative="1">
      <w:start w:val="1"/>
      <w:numFmt w:val="bullet"/>
      <w:lvlText w:val=""/>
      <w:lvlJc w:val="left"/>
      <w:pPr>
        <w:ind w:left="7905" w:hanging="360"/>
      </w:pPr>
      <w:rPr>
        <w:rFonts w:ascii="Symbol" w:hAnsi="Symbol" w:hint="default"/>
      </w:rPr>
    </w:lvl>
    <w:lvl w:ilvl="7" w:tplc="040C0019" w:tentative="1">
      <w:start w:val="1"/>
      <w:numFmt w:val="bullet"/>
      <w:lvlText w:val="o"/>
      <w:lvlJc w:val="left"/>
      <w:pPr>
        <w:ind w:left="8625" w:hanging="360"/>
      </w:pPr>
      <w:rPr>
        <w:rFonts w:ascii="Courier New" w:hAnsi="Courier New" w:cs="Courier New" w:hint="default"/>
      </w:rPr>
    </w:lvl>
    <w:lvl w:ilvl="8" w:tplc="040C001B" w:tentative="1">
      <w:start w:val="1"/>
      <w:numFmt w:val="bullet"/>
      <w:lvlText w:val=""/>
      <w:lvlJc w:val="left"/>
      <w:pPr>
        <w:ind w:left="9345" w:hanging="360"/>
      </w:pPr>
      <w:rPr>
        <w:rFonts w:ascii="Wingdings" w:hAnsi="Wingdings" w:hint="default"/>
      </w:rPr>
    </w:lvl>
  </w:abstractNum>
  <w:abstractNum w:abstractNumId="22">
    <w:nsid w:val="74C569A6"/>
    <w:multiLevelType w:val="hybridMultilevel"/>
    <w:tmpl w:val="88BCF526"/>
    <w:lvl w:ilvl="0" w:tplc="040C0019">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3">
    <w:nsid w:val="7BD31828"/>
    <w:multiLevelType w:val="hybridMultilevel"/>
    <w:tmpl w:val="C6508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F6B0B67"/>
    <w:multiLevelType w:val="hybridMultilevel"/>
    <w:tmpl w:val="27F41588"/>
    <w:lvl w:ilvl="0" w:tplc="DEA4DC56">
      <w:start w:val="1"/>
      <w:numFmt w:val="bullet"/>
      <w:lvlText w:val=""/>
      <w:lvlJc w:val="left"/>
      <w:pPr>
        <w:ind w:left="720" w:hanging="360"/>
      </w:pPr>
      <w:rPr>
        <w:rFonts w:ascii="Symbol" w:hAnsi="Symbol" w:hint="default"/>
      </w:rPr>
    </w:lvl>
    <w:lvl w:ilvl="1" w:tplc="5992D1D2" w:tentative="1">
      <w:start w:val="1"/>
      <w:numFmt w:val="bullet"/>
      <w:lvlText w:val="o"/>
      <w:lvlJc w:val="left"/>
      <w:pPr>
        <w:ind w:left="1440" w:hanging="360"/>
      </w:pPr>
      <w:rPr>
        <w:rFonts w:ascii="Courier New" w:hAnsi="Courier New" w:cs="Courier New" w:hint="default"/>
      </w:rPr>
    </w:lvl>
    <w:lvl w:ilvl="2" w:tplc="17B029A0" w:tentative="1">
      <w:start w:val="1"/>
      <w:numFmt w:val="bullet"/>
      <w:lvlText w:val=""/>
      <w:lvlJc w:val="left"/>
      <w:pPr>
        <w:ind w:left="2160" w:hanging="360"/>
      </w:pPr>
      <w:rPr>
        <w:rFonts w:ascii="Wingdings" w:hAnsi="Wingdings" w:hint="default"/>
      </w:rPr>
    </w:lvl>
    <w:lvl w:ilvl="3" w:tplc="6BDE9590" w:tentative="1">
      <w:start w:val="1"/>
      <w:numFmt w:val="bullet"/>
      <w:lvlText w:val=""/>
      <w:lvlJc w:val="left"/>
      <w:pPr>
        <w:ind w:left="2880" w:hanging="360"/>
      </w:pPr>
      <w:rPr>
        <w:rFonts w:ascii="Symbol" w:hAnsi="Symbol" w:hint="default"/>
      </w:rPr>
    </w:lvl>
    <w:lvl w:ilvl="4" w:tplc="40207A44" w:tentative="1">
      <w:start w:val="1"/>
      <w:numFmt w:val="bullet"/>
      <w:lvlText w:val="o"/>
      <w:lvlJc w:val="left"/>
      <w:pPr>
        <w:ind w:left="3600" w:hanging="360"/>
      </w:pPr>
      <w:rPr>
        <w:rFonts w:ascii="Courier New" w:hAnsi="Courier New" w:cs="Courier New" w:hint="default"/>
      </w:rPr>
    </w:lvl>
    <w:lvl w:ilvl="5" w:tplc="189A2304" w:tentative="1">
      <w:start w:val="1"/>
      <w:numFmt w:val="bullet"/>
      <w:lvlText w:val=""/>
      <w:lvlJc w:val="left"/>
      <w:pPr>
        <w:ind w:left="4320" w:hanging="360"/>
      </w:pPr>
      <w:rPr>
        <w:rFonts w:ascii="Wingdings" w:hAnsi="Wingdings" w:hint="default"/>
      </w:rPr>
    </w:lvl>
    <w:lvl w:ilvl="6" w:tplc="A0C2BAE6" w:tentative="1">
      <w:start w:val="1"/>
      <w:numFmt w:val="bullet"/>
      <w:lvlText w:val=""/>
      <w:lvlJc w:val="left"/>
      <w:pPr>
        <w:ind w:left="5040" w:hanging="360"/>
      </w:pPr>
      <w:rPr>
        <w:rFonts w:ascii="Symbol" w:hAnsi="Symbol" w:hint="default"/>
      </w:rPr>
    </w:lvl>
    <w:lvl w:ilvl="7" w:tplc="97B22302" w:tentative="1">
      <w:start w:val="1"/>
      <w:numFmt w:val="bullet"/>
      <w:lvlText w:val="o"/>
      <w:lvlJc w:val="left"/>
      <w:pPr>
        <w:ind w:left="5760" w:hanging="360"/>
      </w:pPr>
      <w:rPr>
        <w:rFonts w:ascii="Courier New" w:hAnsi="Courier New" w:cs="Courier New" w:hint="default"/>
      </w:rPr>
    </w:lvl>
    <w:lvl w:ilvl="8" w:tplc="4AA4C38E"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7"/>
  </w:num>
  <w:num w:numId="4">
    <w:abstractNumId w:val="21"/>
  </w:num>
  <w:num w:numId="5">
    <w:abstractNumId w:val="1"/>
  </w:num>
  <w:num w:numId="6">
    <w:abstractNumId w:val="2"/>
  </w:num>
  <w:num w:numId="7">
    <w:abstractNumId w:val="16"/>
  </w:num>
  <w:num w:numId="8">
    <w:abstractNumId w:val="14"/>
  </w:num>
  <w:num w:numId="9">
    <w:abstractNumId w:val="14"/>
    <w:lvlOverride w:ilvl="0">
      <w:startOverride w:val="1"/>
    </w:lvlOverride>
  </w:num>
  <w:num w:numId="10">
    <w:abstractNumId w:val="20"/>
  </w:num>
  <w:num w:numId="11">
    <w:abstractNumId w:val="12"/>
  </w:num>
  <w:num w:numId="12">
    <w:abstractNumId w:val="4"/>
  </w:num>
  <w:num w:numId="13">
    <w:abstractNumId w:val="10"/>
  </w:num>
  <w:num w:numId="14">
    <w:abstractNumId w:val="7"/>
  </w:num>
  <w:num w:numId="15">
    <w:abstractNumId w:val="6"/>
  </w:num>
  <w:num w:numId="16">
    <w:abstractNumId w:val="22"/>
  </w:num>
  <w:num w:numId="17">
    <w:abstractNumId w:val="13"/>
  </w:num>
  <w:num w:numId="18">
    <w:abstractNumId w:val="0"/>
  </w:num>
  <w:num w:numId="19">
    <w:abstractNumId w:val="15"/>
  </w:num>
  <w:num w:numId="20">
    <w:abstractNumId w:val="5"/>
  </w:num>
  <w:num w:numId="21">
    <w:abstractNumId w:val="3"/>
  </w:num>
  <w:num w:numId="22">
    <w:abstractNumId w:val="24"/>
  </w:num>
  <w:num w:numId="23">
    <w:abstractNumId w:val="19"/>
  </w:num>
  <w:num w:numId="24">
    <w:abstractNumId w:val="23"/>
  </w:num>
  <w:num w:numId="25">
    <w:abstractNumId w:val="11"/>
    <w:lvlOverride w:ilvl="0">
      <w:startOverride w:val="1"/>
    </w:lvlOverride>
  </w:num>
  <w:num w:numId="26">
    <w:abstractNumId w:val="11"/>
    <w:lvlOverride w:ilvl="0">
      <w:startOverride w:val="1"/>
    </w:lvlOverride>
  </w:num>
  <w:num w:numId="27">
    <w:abstractNumId w:val="17"/>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7"/>
    <w:lvlOverride w:ilvl="0">
      <w:startOverride w:val="1"/>
    </w:lvlOverride>
  </w:num>
  <w:num w:numId="31">
    <w:abstractNumId w:val="11"/>
    <w:lvlOverride w:ilvl="0">
      <w:startOverride w:val="1"/>
    </w:lvlOverride>
  </w:num>
  <w:num w:numId="32">
    <w:abstractNumId w:val="17"/>
    <w:lvlOverride w:ilvl="0">
      <w:startOverride w:val="1"/>
    </w:lvlOverride>
  </w:num>
  <w:num w:numId="33">
    <w:abstractNumId w:val="18"/>
  </w:num>
  <w:num w:numId="34">
    <w:abstractNumId w:val="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58370"/>
  </w:hdrShapeDefaults>
  <w:footnotePr>
    <w:footnote w:id="-1"/>
    <w:footnote w:id="0"/>
  </w:footnotePr>
  <w:endnotePr>
    <w:endnote w:id="-1"/>
    <w:endnote w:id="0"/>
  </w:endnotePr>
  <w:compat/>
  <w:rsids>
    <w:rsidRoot w:val="00941BC3"/>
    <w:rsid w:val="00003550"/>
    <w:rsid w:val="00006498"/>
    <w:rsid w:val="00016365"/>
    <w:rsid w:val="000247FD"/>
    <w:rsid w:val="00042369"/>
    <w:rsid w:val="00051EDE"/>
    <w:rsid w:val="0005289B"/>
    <w:rsid w:val="00054C34"/>
    <w:rsid w:val="000618E5"/>
    <w:rsid w:val="00062E1F"/>
    <w:rsid w:val="00062E73"/>
    <w:rsid w:val="00064FE6"/>
    <w:rsid w:val="00066C5C"/>
    <w:rsid w:val="000670D2"/>
    <w:rsid w:val="00080D8C"/>
    <w:rsid w:val="00085B87"/>
    <w:rsid w:val="00086E71"/>
    <w:rsid w:val="000934C9"/>
    <w:rsid w:val="0009472A"/>
    <w:rsid w:val="000B3A84"/>
    <w:rsid w:val="000B4046"/>
    <w:rsid w:val="000C065E"/>
    <w:rsid w:val="000D039B"/>
    <w:rsid w:val="000D6EF7"/>
    <w:rsid w:val="000E64AE"/>
    <w:rsid w:val="000E65D1"/>
    <w:rsid w:val="00111BE4"/>
    <w:rsid w:val="0012484E"/>
    <w:rsid w:val="00126854"/>
    <w:rsid w:val="00131D62"/>
    <w:rsid w:val="0013243B"/>
    <w:rsid w:val="00134C70"/>
    <w:rsid w:val="00134D7C"/>
    <w:rsid w:val="001354D4"/>
    <w:rsid w:val="00150648"/>
    <w:rsid w:val="00150CE7"/>
    <w:rsid w:val="001519A8"/>
    <w:rsid w:val="001525DA"/>
    <w:rsid w:val="00153405"/>
    <w:rsid w:val="00155088"/>
    <w:rsid w:val="00182053"/>
    <w:rsid w:val="00186623"/>
    <w:rsid w:val="001907AD"/>
    <w:rsid w:val="001919CA"/>
    <w:rsid w:val="001A006C"/>
    <w:rsid w:val="001A3002"/>
    <w:rsid w:val="001A57F1"/>
    <w:rsid w:val="001B2DA4"/>
    <w:rsid w:val="001B47EF"/>
    <w:rsid w:val="001C08B5"/>
    <w:rsid w:val="001C0B72"/>
    <w:rsid w:val="001C4479"/>
    <w:rsid w:val="001D514F"/>
    <w:rsid w:val="001D6D05"/>
    <w:rsid w:val="001F6009"/>
    <w:rsid w:val="001F606F"/>
    <w:rsid w:val="001F7EFE"/>
    <w:rsid w:val="0020407C"/>
    <w:rsid w:val="002413B6"/>
    <w:rsid w:val="00245868"/>
    <w:rsid w:val="00262B1D"/>
    <w:rsid w:val="0026515B"/>
    <w:rsid w:val="002654E9"/>
    <w:rsid w:val="00274034"/>
    <w:rsid w:val="00280E0E"/>
    <w:rsid w:val="0028475C"/>
    <w:rsid w:val="00295E6C"/>
    <w:rsid w:val="002960ED"/>
    <w:rsid w:val="002961D0"/>
    <w:rsid w:val="002C1D0A"/>
    <w:rsid w:val="0030303D"/>
    <w:rsid w:val="00305898"/>
    <w:rsid w:val="00305CE5"/>
    <w:rsid w:val="00314363"/>
    <w:rsid w:val="003165BB"/>
    <w:rsid w:val="00316F88"/>
    <w:rsid w:val="00323582"/>
    <w:rsid w:val="00326BBF"/>
    <w:rsid w:val="0033041A"/>
    <w:rsid w:val="00335B36"/>
    <w:rsid w:val="00340924"/>
    <w:rsid w:val="00344452"/>
    <w:rsid w:val="00350CF2"/>
    <w:rsid w:val="00352457"/>
    <w:rsid w:val="003558E2"/>
    <w:rsid w:val="00356EC9"/>
    <w:rsid w:val="003649B1"/>
    <w:rsid w:val="00367FE7"/>
    <w:rsid w:val="00373410"/>
    <w:rsid w:val="00375107"/>
    <w:rsid w:val="003778D1"/>
    <w:rsid w:val="003828A2"/>
    <w:rsid w:val="00382FA9"/>
    <w:rsid w:val="0039173F"/>
    <w:rsid w:val="00397DDB"/>
    <w:rsid w:val="003A577C"/>
    <w:rsid w:val="003A61A4"/>
    <w:rsid w:val="003B1F78"/>
    <w:rsid w:val="003B2C63"/>
    <w:rsid w:val="003C49B0"/>
    <w:rsid w:val="003C786A"/>
    <w:rsid w:val="003D3D39"/>
    <w:rsid w:val="003D7B18"/>
    <w:rsid w:val="003E28E2"/>
    <w:rsid w:val="003F3BC3"/>
    <w:rsid w:val="003F5908"/>
    <w:rsid w:val="004102A4"/>
    <w:rsid w:val="004166BA"/>
    <w:rsid w:val="00423964"/>
    <w:rsid w:val="004441CC"/>
    <w:rsid w:val="004447EE"/>
    <w:rsid w:val="00451C8E"/>
    <w:rsid w:val="004561C4"/>
    <w:rsid w:val="0045666D"/>
    <w:rsid w:val="00462FF8"/>
    <w:rsid w:val="00463CED"/>
    <w:rsid w:val="00465A31"/>
    <w:rsid w:val="00471B8C"/>
    <w:rsid w:val="00473A84"/>
    <w:rsid w:val="00477C52"/>
    <w:rsid w:val="004939FF"/>
    <w:rsid w:val="004A2B0E"/>
    <w:rsid w:val="004A59C1"/>
    <w:rsid w:val="004A73FC"/>
    <w:rsid w:val="004B1FDE"/>
    <w:rsid w:val="004B6257"/>
    <w:rsid w:val="004D663C"/>
    <w:rsid w:val="004E1431"/>
    <w:rsid w:val="004E410A"/>
    <w:rsid w:val="004F6AE9"/>
    <w:rsid w:val="004F7A32"/>
    <w:rsid w:val="00500DB0"/>
    <w:rsid w:val="00505411"/>
    <w:rsid w:val="00507B54"/>
    <w:rsid w:val="005118AD"/>
    <w:rsid w:val="00512666"/>
    <w:rsid w:val="00517BA4"/>
    <w:rsid w:val="00517FB8"/>
    <w:rsid w:val="00521AF3"/>
    <w:rsid w:val="0052508B"/>
    <w:rsid w:val="00534CF8"/>
    <w:rsid w:val="00536134"/>
    <w:rsid w:val="005369C3"/>
    <w:rsid w:val="00553FBA"/>
    <w:rsid w:val="00554C46"/>
    <w:rsid w:val="00556333"/>
    <w:rsid w:val="00562441"/>
    <w:rsid w:val="00567F6E"/>
    <w:rsid w:val="00583F92"/>
    <w:rsid w:val="00585544"/>
    <w:rsid w:val="00591C50"/>
    <w:rsid w:val="005A1417"/>
    <w:rsid w:val="005A7E50"/>
    <w:rsid w:val="005B1B80"/>
    <w:rsid w:val="005C7389"/>
    <w:rsid w:val="005C7EFC"/>
    <w:rsid w:val="005D12A8"/>
    <w:rsid w:val="005D3F62"/>
    <w:rsid w:val="005D776F"/>
    <w:rsid w:val="005E6270"/>
    <w:rsid w:val="005F4EE9"/>
    <w:rsid w:val="005F751B"/>
    <w:rsid w:val="006001CD"/>
    <w:rsid w:val="00601436"/>
    <w:rsid w:val="00607BF4"/>
    <w:rsid w:val="00632758"/>
    <w:rsid w:val="0063667B"/>
    <w:rsid w:val="00642169"/>
    <w:rsid w:val="006547F2"/>
    <w:rsid w:val="00654D6F"/>
    <w:rsid w:val="00654D96"/>
    <w:rsid w:val="006721C0"/>
    <w:rsid w:val="00682C01"/>
    <w:rsid w:val="006908D7"/>
    <w:rsid w:val="00697E91"/>
    <w:rsid w:val="006A55AB"/>
    <w:rsid w:val="006B06C8"/>
    <w:rsid w:val="006B61FE"/>
    <w:rsid w:val="006C0AB5"/>
    <w:rsid w:val="006D5E98"/>
    <w:rsid w:val="006D69CD"/>
    <w:rsid w:val="006E2AFD"/>
    <w:rsid w:val="006E6B6F"/>
    <w:rsid w:val="006F4336"/>
    <w:rsid w:val="006F456C"/>
    <w:rsid w:val="00700CA5"/>
    <w:rsid w:val="00705426"/>
    <w:rsid w:val="00705921"/>
    <w:rsid w:val="0070753A"/>
    <w:rsid w:val="0071699E"/>
    <w:rsid w:val="00723263"/>
    <w:rsid w:val="00725680"/>
    <w:rsid w:val="007306B3"/>
    <w:rsid w:val="007344A3"/>
    <w:rsid w:val="00734642"/>
    <w:rsid w:val="00740D54"/>
    <w:rsid w:val="007457D6"/>
    <w:rsid w:val="00746635"/>
    <w:rsid w:val="0075376B"/>
    <w:rsid w:val="007616BE"/>
    <w:rsid w:val="00775D71"/>
    <w:rsid w:val="007772BF"/>
    <w:rsid w:val="00790078"/>
    <w:rsid w:val="0079084A"/>
    <w:rsid w:val="00792003"/>
    <w:rsid w:val="00792D43"/>
    <w:rsid w:val="0079427C"/>
    <w:rsid w:val="007957EF"/>
    <w:rsid w:val="007A0ADC"/>
    <w:rsid w:val="007A2FBA"/>
    <w:rsid w:val="007B5FE1"/>
    <w:rsid w:val="007C3F49"/>
    <w:rsid w:val="007C5D3D"/>
    <w:rsid w:val="007D04CB"/>
    <w:rsid w:val="007D2C72"/>
    <w:rsid w:val="007D3294"/>
    <w:rsid w:val="007F5A12"/>
    <w:rsid w:val="00804E3A"/>
    <w:rsid w:val="00805519"/>
    <w:rsid w:val="00805B66"/>
    <w:rsid w:val="008254A0"/>
    <w:rsid w:val="008324BD"/>
    <w:rsid w:val="00834075"/>
    <w:rsid w:val="00841DBC"/>
    <w:rsid w:val="0084258A"/>
    <w:rsid w:val="0084456B"/>
    <w:rsid w:val="008477F7"/>
    <w:rsid w:val="00855EA7"/>
    <w:rsid w:val="00867B4C"/>
    <w:rsid w:val="008853BB"/>
    <w:rsid w:val="008A6407"/>
    <w:rsid w:val="008B28A1"/>
    <w:rsid w:val="008B6849"/>
    <w:rsid w:val="008D7C5E"/>
    <w:rsid w:val="008E4EB8"/>
    <w:rsid w:val="008E653B"/>
    <w:rsid w:val="00901715"/>
    <w:rsid w:val="0091255F"/>
    <w:rsid w:val="00914D8F"/>
    <w:rsid w:val="009268AF"/>
    <w:rsid w:val="00930E7E"/>
    <w:rsid w:val="00932C4F"/>
    <w:rsid w:val="009340AC"/>
    <w:rsid w:val="00941BC3"/>
    <w:rsid w:val="009420E8"/>
    <w:rsid w:val="00943504"/>
    <w:rsid w:val="00961B62"/>
    <w:rsid w:val="009634FE"/>
    <w:rsid w:val="00964374"/>
    <w:rsid w:val="00964D92"/>
    <w:rsid w:val="00971199"/>
    <w:rsid w:val="00972B87"/>
    <w:rsid w:val="009823C0"/>
    <w:rsid w:val="00982D3B"/>
    <w:rsid w:val="00983A77"/>
    <w:rsid w:val="00985386"/>
    <w:rsid w:val="00985866"/>
    <w:rsid w:val="00993B7B"/>
    <w:rsid w:val="0099685D"/>
    <w:rsid w:val="009B3831"/>
    <w:rsid w:val="009C205C"/>
    <w:rsid w:val="009C57CC"/>
    <w:rsid w:val="009D1562"/>
    <w:rsid w:val="009D7DAA"/>
    <w:rsid w:val="009E4C29"/>
    <w:rsid w:val="009E7859"/>
    <w:rsid w:val="00A17DCA"/>
    <w:rsid w:val="00A27BE8"/>
    <w:rsid w:val="00A30280"/>
    <w:rsid w:val="00A3571A"/>
    <w:rsid w:val="00A35D70"/>
    <w:rsid w:val="00A429CC"/>
    <w:rsid w:val="00A5103C"/>
    <w:rsid w:val="00A61C20"/>
    <w:rsid w:val="00A62404"/>
    <w:rsid w:val="00A713D6"/>
    <w:rsid w:val="00A848F3"/>
    <w:rsid w:val="00AB2647"/>
    <w:rsid w:val="00AB2EEB"/>
    <w:rsid w:val="00AB37AD"/>
    <w:rsid w:val="00AC695D"/>
    <w:rsid w:val="00AC6FED"/>
    <w:rsid w:val="00AD05CD"/>
    <w:rsid w:val="00AF0442"/>
    <w:rsid w:val="00AF3727"/>
    <w:rsid w:val="00AF3FF6"/>
    <w:rsid w:val="00B00BF1"/>
    <w:rsid w:val="00B078C8"/>
    <w:rsid w:val="00B176AA"/>
    <w:rsid w:val="00B23324"/>
    <w:rsid w:val="00B27E71"/>
    <w:rsid w:val="00B31B8A"/>
    <w:rsid w:val="00B36967"/>
    <w:rsid w:val="00B44ADB"/>
    <w:rsid w:val="00B47A2A"/>
    <w:rsid w:val="00B47AF3"/>
    <w:rsid w:val="00B505D9"/>
    <w:rsid w:val="00B60A7B"/>
    <w:rsid w:val="00B65D7F"/>
    <w:rsid w:val="00B729A9"/>
    <w:rsid w:val="00B732D3"/>
    <w:rsid w:val="00B87925"/>
    <w:rsid w:val="00B9282B"/>
    <w:rsid w:val="00B93564"/>
    <w:rsid w:val="00B937C9"/>
    <w:rsid w:val="00BB1B0A"/>
    <w:rsid w:val="00BB4917"/>
    <w:rsid w:val="00BB7721"/>
    <w:rsid w:val="00BE1A53"/>
    <w:rsid w:val="00BE1EC0"/>
    <w:rsid w:val="00BE487D"/>
    <w:rsid w:val="00BF6E62"/>
    <w:rsid w:val="00C00218"/>
    <w:rsid w:val="00C1519C"/>
    <w:rsid w:val="00C165AB"/>
    <w:rsid w:val="00C2066C"/>
    <w:rsid w:val="00C22331"/>
    <w:rsid w:val="00C2279A"/>
    <w:rsid w:val="00C30EBE"/>
    <w:rsid w:val="00C34977"/>
    <w:rsid w:val="00C3554E"/>
    <w:rsid w:val="00C37222"/>
    <w:rsid w:val="00C417B9"/>
    <w:rsid w:val="00C42EC2"/>
    <w:rsid w:val="00C43CB1"/>
    <w:rsid w:val="00C4594D"/>
    <w:rsid w:val="00C46667"/>
    <w:rsid w:val="00C50B62"/>
    <w:rsid w:val="00C555AC"/>
    <w:rsid w:val="00C57836"/>
    <w:rsid w:val="00C65F30"/>
    <w:rsid w:val="00C66C84"/>
    <w:rsid w:val="00C67634"/>
    <w:rsid w:val="00C71883"/>
    <w:rsid w:val="00C93601"/>
    <w:rsid w:val="00C9506F"/>
    <w:rsid w:val="00CA0248"/>
    <w:rsid w:val="00CA25CB"/>
    <w:rsid w:val="00CA79BB"/>
    <w:rsid w:val="00CB67FE"/>
    <w:rsid w:val="00CB6D53"/>
    <w:rsid w:val="00CD0D2E"/>
    <w:rsid w:val="00CF10BA"/>
    <w:rsid w:val="00CF1671"/>
    <w:rsid w:val="00CF3F92"/>
    <w:rsid w:val="00D0577D"/>
    <w:rsid w:val="00D14CB4"/>
    <w:rsid w:val="00D16782"/>
    <w:rsid w:val="00D2297E"/>
    <w:rsid w:val="00D32F57"/>
    <w:rsid w:val="00D3677F"/>
    <w:rsid w:val="00D54471"/>
    <w:rsid w:val="00D764C7"/>
    <w:rsid w:val="00D77D03"/>
    <w:rsid w:val="00D83A58"/>
    <w:rsid w:val="00D85752"/>
    <w:rsid w:val="00D8694E"/>
    <w:rsid w:val="00D97D0C"/>
    <w:rsid w:val="00DA2F02"/>
    <w:rsid w:val="00DA4CD3"/>
    <w:rsid w:val="00DC217E"/>
    <w:rsid w:val="00DD07B2"/>
    <w:rsid w:val="00DD1027"/>
    <w:rsid w:val="00DD237D"/>
    <w:rsid w:val="00DD47BE"/>
    <w:rsid w:val="00DF0CA1"/>
    <w:rsid w:val="00DF1C6C"/>
    <w:rsid w:val="00DF4319"/>
    <w:rsid w:val="00E0449B"/>
    <w:rsid w:val="00E07A7B"/>
    <w:rsid w:val="00E11BDC"/>
    <w:rsid w:val="00E14BE9"/>
    <w:rsid w:val="00E14C22"/>
    <w:rsid w:val="00E25C13"/>
    <w:rsid w:val="00E3040A"/>
    <w:rsid w:val="00E30A16"/>
    <w:rsid w:val="00E45899"/>
    <w:rsid w:val="00E45AC4"/>
    <w:rsid w:val="00E50A48"/>
    <w:rsid w:val="00E56537"/>
    <w:rsid w:val="00E63E95"/>
    <w:rsid w:val="00E738F6"/>
    <w:rsid w:val="00E74FEB"/>
    <w:rsid w:val="00E8684E"/>
    <w:rsid w:val="00E878C2"/>
    <w:rsid w:val="00E95F92"/>
    <w:rsid w:val="00EA0A49"/>
    <w:rsid w:val="00EA1CE3"/>
    <w:rsid w:val="00EA4488"/>
    <w:rsid w:val="00EB37E0"/>
    <w:rsid w:val="00EC2608"/>
    <w:rsid w:val="00ED57BF"/>
    <w:rsid w:val="00EE2F10"/>
    <w:rsid w:val="00EF0BDA"/>
    <w:rsid w:val="00EF78E7"/>
    <w:rsid w:val="00F0346A"/>
    <w:rsid w:val="00F04B23"/>
    <w:rsid w:val="00F05E89"/>
    <w:rsid w:val="00F07010"/>
    <w:rsid w:val="00F073EA"/>
    <w:rsid w:val="00F1566D"/>
    <w:rsid w:val="00F16238"/>
    <w:rsid w:val="00F1654E"/>
    <w:rsid w:val="00F17131"/>
    <w:rsid w:val="00F22BFF"/>
    <w:rsid w:val="00F401DD"/>
    <w:rsid w:val="00F646FE"/>
    <w:rsid w:val="00F6481C"/>
    <w:rsid w:val="00F662CB"/>
    <w:rsid w:val="00F67F8A"/>
    <w:rsid w:val="00F770A4"/>
    <w:rsid w:val="00F82D1D"/>
    <w:rsid w:val="00F847F0"/>
    <w:rsid w:val="00F84ABE"/>
    <w:rsid w:val="00F91449"/>
    <w:rsid w:val="00FA165D"/>
    <w:rsid w:val="00FA3E43"/>
    <w:rsid w:val="00FB371C"/>
    <w:rsid w:val="00FC0B2B"/>
    <w:rsid w:val="00FE335F"/>
    <w:rsid w:val="00FE3555"/>
    <w:rsid w:val="00FE4179"/>
    <w:rsid w:val="00FE4574"/>
    <w:rsid w:val="00FE68B3"/>
    <w:rsid w:val="00FF00DE"/>
    <w:rsid w:val="00FF28EF"/>
    <w:rsid w:val="00FF53C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10A"/>
    <w:rPr>
      <w:rFonts w:ascii="Verdana" w:hAnsi="Verdana"/>
    </w:rPr>
  </w:style>
  <w:style w:type="paragraph" w:styleId="Titre1">
    <w:name w:val="heading 1"/>
    <w:basedOn w:val="Normal"/>
    <w:link w:val="Titre1Car"/>
    <w:qFormat/>
    <w:rsid w:val="009340AC"/>
    <w:pPr>
      <w:numPr>
        <w:numId w:val="8"/>
      </w:numPr>
      <w:spacing w:before="100" w:beforeAutospacing="1" w:after="100" w:afterAutospacing="1" w:line="240" w:lineRule="auto"/>
      <w:outlineLvl w:val="0"/>
    </w:pPr>
    <w:rPr>
      <w:rFonts w:ascii="Times New Roman" w:eastAsia="Times New Roman" w:hAnsi="Times New Roman" w:cs="Times New Roman"/>
      <w:b/>
      <w:bCs/>
      <w:kern w:val="36"/>
      <w:sz w:val="28"/>
      <w:szCs w:val="48"/>
      <w:u w:val="single"/>
      <w:lang w:eastAsia="fr-FR"/>
    </w:rPr>
  </w:style>
  <w:style w:type="paragraph" w:styleId="Titre2">
    <w:name w:val="heading 2"/>
    <w:basedOn w:val="Normal"/>
    <w:link w:val="Titre2Car"/>
    <w:qFormat/>
    <w:rsid w:val="00FE335F"/>
    <w:pPr>
      <w:numPr>
        <w:numId w:val="1"/>
      </w:numPr>
      <w:spacing w:before="100" w:beforeAutospacing="1" w:after="100" w:afterAutospacing="1" w:line="240" w:lineRule="auto"/>
      <w:outlineLvl w:val="1"/>
    </w:pPr>
    <w:rPr>
      <w:rFonts w:ascii="Times New Roman" w:eastAsia="Times New Roman" w:hAnsi="Times New Roman" w:cs="Times New Roman"/>
      <w:bCs/>
      <w:sz w:val="24"/>
      <w:szCs w:val="36"/>
      <w:u w:val="single"/>
      <w:lang w:eastAsia="fr-FR"/>
    </w:rPr>
  </w:style>
  <w:style w:type="paragraph" w:styleId="Titre3">
    <w:name w:val="heading 3"/>
    <w:basedOn w:val="Normal"/>
    <w:link w:val="Titre3Car"/>
    <w:qFormat/>
    <w:rsid w:val="00FE335F"/>
    <w:pPr>
      <w:numPr>
        <w:numId w:val="3"/>
      </w:numPr>
      <w:spacing w:before="100" w:beforeAutospacing="1" w:after="100" w:afterAutospacing="1" w:line="240" w:lineRule="auto"/>
      <w:outlineLvl w:val="2"/>
    </w:pPr>
    <w:rPr>
      <w:rFonts w:ascii="Times New Roman" w:eastAsia="Times New Roman" w:hAnsi="Times New Roman" w:cs="Times New Roman"/>
      <w:bCs/>
      <w:szCs w:val="27"/>
      <w:u w:val="single"/>
      <w:lang w:eastAsia="fr-FR"/>
    </w:rPr>
  </w:style>
  <w:style w:type="paragraph" w:styleId="Titre4">
    <w:name w:val="heading 4"/>
    <w:basedOn w:val="Normal"/>
    <w:next w:val="Normal"/>
    <w:link w:val="Titre4Car"/>
    <w:unhideWhenUsed/>
    <w:qFormat/>
    <w:rsid w:val="00961B6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13243B"/>
    <w:pPr>
      <w:spacing w:before="240" w:after="60" w:line="240" w:lineRule="auto"/>
      <w:outlineLvl w:val="4"/>
    </w:pPr>
    <w:rPr>
      <w:rFonts w:ascii="Times New Roman" w:eastAsia="Times New Roman" w:hAnsi="Times New Roman" w:cs="Times New Roman"/>
      <w:b/>
      <w:i/>
      <w:iCs/>
      <w:sz w:val="26"/>
      <w:szCs w:val="26"/>
      <w:lang w:eastAsia="fr-FR"/>
    </w:rPr>
  </w:style>
  <w:style w:type="paragraph" w:styleId="Titre6">
    <w:name w:val="heading 6"/>
    <w:basedOn w:val="Normal"/>
    <w:next w:val="Normal"/>
    <w:link w:val="Titre6Car"/>
    <w:qFormat/>
    <w:rsid w:val="0013243B"/>
    <w:pPr>
      <w:spacing w:before="240" w:after="60" w:line="240" w:lineRule="auto"/>
      <w:outlineLvl w:val="5"/>
    </w:pPr>
    <w:rPr>
      <w:rFonts w:ascii="Times New Roman" w:eastAsia="Times New Roman" w:hAnsi="Times New Roman" w:cs="Times New Roman"/>
      <w:b/>
      <w:sz w:val="24"/>
      <w:szCs w:val="24"/>
      <w:lang w:eastAsia="fr-FR"/>
    </w:rPr>
  </w:style>
  <w:style w:type="paragraph" w:styleId="Titre7">
    <w:name w:val="heading 7"/>
    <w:basedOn w:val="Normal"/>
    <w:next w:val="Normal"/>
    <w:link w:val="Titre7Car"/>
    <w:qFormat/>
    <w:rsid w:val="0013243B"/>
    <w:pPr>
      <w:spacing w:before="240" w:after="60" w:line="240" w:lineRule="auto"/>
      <w:outlineLvl w:val="6"/>
    </w:pPr>
    <w:rPr>
      <w:rFonts w:ascii="Times New Roman" w:eastAsia="Times New Roman" w:hAnsi="Times New Roman" w:cs="Times New Roman"/>
      <w:bCs/>
      <w:sz w:val="24"/>
      <w:szCs w:val="24"/>
      <w:lang w:eastAsia="fr-FR"/>
    </w:rPr>
  </w:style>
  <w:style w:type="paragraph" w:styleId="Titre8">
    <w:name w:val="heading 8"/>
    <w:basedOn w:val="Normal"/>
    <w:next w:val="Normal"/>
    <w:link w:val="Titre8Car"/>
    <w:qFormat/>
    <w:rsid w:val="0013243B"/>
    <w:pPr>
      <w:spacing w:before="240" w:after="60" w:line="240" w:lineRule="auto"/>
      <w:outlineLvl w:val="7"/>
    </w:pPr>
    <w:rPr>
      <w:rFonts w:ascii="Times New Roman" w:eastAsia="Times New Roman" w:hAnsi="Times New Roman" w:cs="Times New Roman"/>
      <w:bCs/>
      <w:i/>
      <w:iCs/>
      <w:sz w:val="24"/>
      <w:szCs w:val="24"/>
      <w:lang w:eastAsia="fr-FR"/>
    </w:rPr>
  </w:style>
  <w:style w:type="paragraph" w:styleId="Titre9">
    <w:name w:val="heading 9"/>
    <w:basedOn w:val="Normal"/>
    <w:next w:val="Normal"/>
    <w:link w:val="Titre9Car"/>
    <w:qFormat/>
    <w:rsid w:val="0013243B"/>
    <w:pPr>
      <w:spacing w:before="240" w:after="60" w:line="240" w:lineRule="auto"/>
      <w:outlineLvl w:val="8"/>
    </w:pPr>
    <w:rPr>
      <w:rFonts w:ascii="Arial" w:eastAsia="Times New Roman" w:hAnsi="Arial" w:cs="Times New Roman"/>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941BC3"/>
    <w:pPr>
      <w:tabs>
        <w:tab w:val="center" w:pos="4536"/>
        <w:tab w:val="right" w:pos="9072"/>
      </w:tabs>
      <w:spacing w:after="0" w:line="240" w:lineRule="auto"/>
    </w:pPr>
  </w:style>
  <w:style w:type="character" w:customStyle="1" w:styleId="En-tteCar">
    <w:name w:val="En-tête Car"/>
    <w:basedOn w:val="Policepardfaut"/>
    <w:link w:val="En-tte"/>
    <w:uiPriority w:val="99"/>
    <w:rsid w:val="00941BC3"/>
  </w:style>
  <w:style w:type="paragraph" w:styleId="Pieddepage">
    <w:name w:val="footer"/>
    <w:basedOn w:val="Normal"/>
    <w:link w:val="PieddepageCar"/>
    <w:uiPriority w:val="99"/>
    <w:unhideWhenUsed/>
    <w:rsid w:val="00941BC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1BC3"/>
  </w:style>
  <w:style w:type="paragraph" w:styleId="Textedebulles">
    <w:name w:val="Balloon Text"/>
    <w:basedOn w:val="Normal"/>
    <w:link w:val="TextedebullesCar"/>
    <w:semiHidden/>
    <w:unhideWhenUsed/>
    <w:rsid w:val="00941B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1BC3"/>
    <w:rPr>
      <w:rFonts w:ascii="Tahoma" w:hAnsi="Tahoma" w:cs="Tahoma"/>
      <w:sz w:val="16"/>
      <w:szCs w:val="16"/>
    </w:rPr>
  </w:style>
  <w:style w:type="paragraph" w:styleId="Sansinterligne">
    <w:name w:val="No Spacing"/>
    <w:link w:val="SansinterligneCar"/>
    <w:uiPriority w:val="1"/>
    <w:qFormat/>
    <w:rsid w:val="00003550"/>
    <w:pPr>
      <w:spacing w:after="0" w:line="240" w:lineRule="auto"/>
      <w:jc w:val="center"/>
    </w:pPr>
    <w:rPr>
      <w:rFonts w:eastAsiaTheme="minorEastAsia"/>
      <w:b/>
      <w:sz w:val="28"/>
    </w:rPr>
  </w:style>
  <w:style w:type="character" w:customStyle="1" w:styleId="SansinterligneCar">
    <w:name w:val="Sans interligne Car"/>
    <w:basedOn w:val="Policepardfaut"/>
    <w:link w:val="Sansinterligne"/>
    <w:uiPriority w:val="1"/>
    <w:rsid w:val="00003550"/>
    <w:rPr>
      <w:rFonts w:eastAsiaTheme="minorEastAsia"/>
      <w:b/>
      <w:sz w:val="28"/>
    </w:rPr>
  </w:style>
  <w:style w:type="character" w:customStyle="1" w:styleId="Titre1Car">
    <w:name w:val="Titre 1 Car"/>
    <w:basedOn w:val="Policepardfaut"/>
    <w:link w:val="Titre1"/>
    <w:rsid w:val="009340AC"/>
    <w:rPr>
      <w:rFonts w:ascii="Times New Roman" w:eastAsia="Times New Roman" w:hAnsi="Times New Roman" w:cs="Times New Roman"/>
      <w:b/>
      <w:bCs/>
      <w:kern w:val="36"/>
      <w:sz w:val="28"/>
      <w:szCs w:val="48"/>
      <w:u w:val="single"/>
      <w:lang w:eastAsia="fr-FR"/>
    </w:rPr>
  </w:style>
  <w:style w:type="character" w:customStyle="1" w:styleId="Titre2Car">
    <w:name w:val="Titre 2 Car"/>
    <w:basedOn w:val="Policepardfaut"/>
    <w:link w:val="Titre2"/>
    <w:rsid w:val="00FE335F"/>
    <w:rPr>
      <w:rFonts w:ascii="Times New Roman" w:eastAsia="Times New Roman" w:hAnsi="Times New Roman" w:cs="Times New Roman"/>
      <w:bCs/>
      <w:sz w:val="24"/>
      <w:szCs w:val="36"/>
      <w:u w:val="single"/>
      <w:lang w:eastAsia="fr-FR"/>
    </w:rPr>
  </w:style>
  <w:style w:type="character" w:customStyle="1" w:styleId="Titre3Car">
    <w:name w:val="Titre 3 Car"/>
    <w:basedOn w:val="Policepardfaut"/>
    <w:link w:val="Titre3"/>
    <w:rsid w:val="00FE335F"/>
    <w:rPr>
      <w:rFonts w:ascii="Times New Roman" w:eastAsia="Times New Roman" w:hAnsi="Times New Roman" w:cs="Times New Roman"/>
      <w:bCs/>
      <w:szCs w:val="27"/>
      <w:u w:val="single"/>
      <w:lang w:eastAsia="fr-FR"/>
    </w:rPr>
  </w:style>
  <w:style w:type="character" w:customStyle="1" w:styleId="apple-converted-space">
    <w:name w:val="apple-converted-space"/>
    <w:basedOn w:val="Policepardfaut"/>
    <w:rsid w:val="00B729A9"/>
  </w:style>
  <w:style w:type="character" w:styleId="Lienhypertexte">
    <w:name w:val="Hyperlink"/>
    <w:basedOn w:val="Policepardfaut"/>
    <w:uiPriority w:val="99"/>
    <w:unhideWhenUsed/>
    <w:rsid w:val="00B729A9"/>
    <w:rPr>
      <w:color w:val="0000FF"/>
      <w:u w:val="single"/>
    </w:rPr>
  </w:style>
  <w:style w:type="character" w:styleId="Accentuation">
    <w:name w:val="Emphasis"/>
    <w:basedOn w:val="Policepardfaut"/>
    <w:uiPriority w:val="20"/>
    <w:qFormat/>
    <w:rsid w:val="00B729A9"/>
    <w:rPr>
      <w:i/>
      <w:iCs/>
    </w:rPr>
  </w:style>
  <w:style w:type="paragraph" w:customStyle="1" w:styleId="style15">
    <w:name w:val="style15"/>
    <w:basedOn w:val="Normal"/>
    <w:rsid w:val="00BE1E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75D71"/>
    <w:rPr>
      <w:b/>
      <w:bCs/>
    </w:rPr>
  </w:style>
  <w:style w:type="paragraph" w:styleId="NormalWeb">
    <w:name w:val="Normal (Web)"/>
    <w:basedOn w:val="Normal"/>
    <w:uiPriority w:val="99"/>
    <w:unhideWhenUsed/>
    <w:rsid w:val="008D7C5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tejustify">
    <w:name w:val="rtejustify"/>
    <w:basedOn w:val="Normal"/>
    <w:rsid w:val="0096437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F00DE"/>
    <w:pPr>
      <w:ind w:left="720"/>
      <w:contextualSpacing/>
    </w:pPr>
  </w:style>
  <w:style w:type="character" w:customStyle="1" w:styleId="Titre4Car">
    <w:name w:val="Titre 4 Car"/>
    <w:basedOn w:val="Policepardfaut"/>
    <w:link w:val="Titre4"/>
    <w:uiPriority w:val="9"/>
    <w:rsid w:val="00961B62"/>
    <w:rPr>
      <w:rFonts w:asciiTheme="majorHAnsi" w:eastAsiaTheme="majorEastAsia" w:hAnsiTheme="majorHAnsi" w:cstheme="majorBidi"/>
      <w:i/>
      <w:iCs/>
      <w:color w:val="365F91" w:themeColor="accent1" w:themeShade="BF"/>
    </w:rPr>
  </w:style>
  <w:style w:type="table" w:styleId="Grilledutableau">
    <w:name w:val="Table Grid"/>
    <w:basedOn w:val="TableauNormal"/>
    <w:rsid w:val="00C35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0670D2"/>
    <w:pPr>
      <w:keepNext/>
      <w:keepLines/>
      <w:numPr>
        <w:numId w:val="0"/>
      </w:numPr>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u w:val="none"/>
      <w:lang w:eastAsia="en-US"/>
    </w:rPr>
  </w:style>
  <w:style w:type="paragraph" w:styleId="TM2">
    <w:name w:val="toc 2"/>
    <w:basedOn w:val="Normal"/>
    <w:next w:val="Normal"/>
    <w:autoRedefine/>
    <w:uiPriority w:val="39"/>
    <w:unhideWhenUsed/>
    <w:qFormat/>
    <w:rsid w:val="000670D2"/>
    <w:pPr>
      <w:spacing w:after="0"/>
      <w:ind w:left="220"/>
    </w:pPr>
    <w:rPr>
      <w:rFonts w:asciiTheme="minorHAnsi" w:hAnsiTheme="minorHAnsi"/>
      <w:smallCaps/>
      <w:sz w:val="20"/>
      <w:szCs w:val="20"/>
    </w:rPr>
  </w:style>
  <w:style w:type="paragraph" w:styleId="TM1">
    <w:name w:val="toc 1"/>
    <w:basedOn w:val="Normal"/>
    <w:next w:val="Normal"/>
    <w:autoRedefine/>
    <w:uiPriority w:val="39"/>
    <w:unhideWhenUsed/>
    <w:qFormat/>
    <w:rsid w:val="000670D2"/>
    <w:pPr>
      <w:spacing w:before="120" w:after="120"/>
    </w:pPr>
    <w:rPr>
      <w:rFonts w:asciiTheme="minorHAnsi" w:hAnsiTheme="minorHAnsi"/>
      <w:b/>
      <w:bCs/>
      <w:caps/>
      <w:sz w:val="20"/>
      <w:szCs w:val="20"/>
    </w:rPr>
  </w:style>
  <w:style w:type="paragraph" w:styleId="TM3">
    <w:name w:val="toc 3"/>
    <w:basedOn w:val="Normal"/>
    <w:next w:val="Normal"/>
    <w:autoRedefine/>
    <w:uiPriority w:val="39"/>
    <w:unhideWhenUsed/>
    <w:qFormat/>
    <w:rsid w:val="000670D2"/>
    <w:pPr>
      <w:spacing w:after="0"/>
      <w:ind w:left="440"/>
    </w:pPr>
    <w:rPr>
      <w:rFonts w:asciiTheme="minorHAnsi" w:hAnsiTheme="minorHAnsi"/>
      <w:i/>
      <w:iCs/>
      <w:sz w:val="20"/>
      <w:szCs w:val="20"/>
    </w:rPr>
  </w:style>
  <w:style w:type="paragraph" w:styleId="TM4">
    <w:name w:val="toc 4"/>
    <w:basedOn w:val="Normal"/>
    <w:next w:val="Normal"/>
    <w:autoRedefine/>
    <w:uiPriority w:val="39"/>
    <w:unhideWhenUsed/>
    <w:rsid w:val="00F662CB"/>
    <w:pPr>
      <w:spacing w:after="0"/>
      <w:ind w:left="660"/>
    </w:pPr>
    <w:rPr>
      <w:rFonts w:asciiTheme="minorHAnsi" w:hAnsiTheme="minorHAnsi"/>
      <w:sz w:val="18"/>
      <w:szCs w:val="18"/>
    </w:rPr>
  </w:style>
  <w:style w:type="paragraph" w:styleId="TM5">
    <w:name w:val="toc 5"/>
    <w:basedOn w:val="Normal"/>
    <w:next w:val="Normal"/>
    <w:autoRedefine/>
    <w:uiPriority w:val="39"/>
    <w:unhideWhenUsed/>
    <w:rsid w:val="00F662CB"/>
    <w:pPr>
      <w:spacing w:after="0"/>
      <w:ind w:left="880"/>
    </w:pPr>
    <w:rPr>
      <w:rFonts w:asciiTheme="minorHAnsi" w:hAnsiTheme="minorHAnsi"/>
      <w:sz w:val="18"/>
      <w:szCs w:val="18"/>
    </w:rPr>
  </w:style>
  <w:style w:type="paragraph" w:styleId="TM6">
    <w:name w:val="toc 6"/>
    <w:basedOn w:val="Normal"/>
    <w:next w:val="Normal"/>
    <w:autoRedefine/>
    <w:uiPriority w:val="39"/>
    <w:unhideWhenUsed/>
    <w:rsid w:val="00F662CB"/>
    <w:pPr>
      <w:spacing w:after="0"/>
      <w:ind w:left="1100"/>
    </w:pPr>
    <w:rPr>
      <w:rFonts w:asciiTheme="minorHAnsi" w:hAnsiTheme="minorHAnsi"/>
      <w:sz w:val="18"/>
      <w:szCs w:val="18"/>
    </w:rPr>
  </w:style>
  <w:style w:type="paragraph" w:styleId="TM7">
    <w:name w:val="toc 7"/>
    <w:basedOn w:val="Normal"/>
    <w:next w:val="Normal"/>
    <w:autoRedefine/>
    <w:uiPriority w:val="39"/>
    <w:unhideWhenUsed/>
    <w:rsid w:val="00F662CB"/>
    <w:pPr>
      <w:spacing w:after="0"/>
      <w:ind w:left="1320"/>
    </w:pPr>
    <w:rPr>
      <w:rFonts w:asciiTheme="minorHAnsi" w:hAnsiTheme="minorHAnsi"/>
      <w:sz w:val="18"/>
      <w:szCs w:val="18"/>
    </w:rPr>
  </w:style>
  <w:style w:type="paragraph" w:styleId="TM8">
    <w:name w:val="toc 8"/>
    <w:basedOn w:val="Normal"/>
    <w:next w:val="Normal"/>
    <w:autoRedefine/>
    <w:uiPriority w:val="39"/>
    <w:unhideWhenUsed/>
    <w:rsid w:val="00F662CB"/>
    <w:pPr>
      <w:spacing w:after="0"/>
      <w:ind w:left="1540"/>
    </w:pPr>
    <w:rPr>
      <w:rFonts w:asciiTheme="minorHAnsi" w:hAnsiTheme="minorHAnsi"/>
      <w:sz w:val="18"/>
      <w:szCs w:val="18"/>
    </w:rPr>
  </w:style>
  <w:style w:type="paragraph" w:styleId="TM9">
    <w:name w:val="toc 9"/>
    <w:basedOn w:val="Normal"/>
    <w:next w:val="Normal"/>
    <w:autoRedefine/>
    <w:uiPriority w:val="39"/>
    <w:unhideWhenUsed/>
    <w:rsid w:val="00F662CB"/>
    <w:pPr>
      <w:spacing w:after="0"/>
      <w:ind w:left="1760"/>
    </w:pPr>
    <w:rPr>
      <w:rFonts w:asciiTheme="minorHAnsi" w:hAnsiTheme="minorHAnsi"/>
      <w:sz w:val="18"/>
      <w:szCs w:val="18"/>
    </w:rPr>
  </w:style>
  <w:style w:type="paragraph" w:styleId="Lgende">
    <w:name w:val="caption"/>
    <w:basedOn w:val="Normal"/>
    <w:next w:val="Normal"/>
    <w:uiPriority w:val="35"/>
    <w:unhideWhenUsed/>
    <w:qFormat/>
    <w:rsid w:val="00A5103C"/>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A5103C"/>
    <w:pPr>
      <w:spacing w:after="0"/>
    </w:pPr>
  </w:style>
  <w:style w:type="character" w:styleId="Lienhypertextesuivivisit">
    <w:name w:val="FollowedHyperlink"/>
    <w:basedOn w:val="Policepardfaut"/>
    <w:uiPriority w:val="99"/>
    <w:semiHidden/>
    <w:unhideWhenUsed/>
    <w:rsid w:val="005E6270"/>
    <w:rPr>
      <w:color w:val="800080" w:themeColor="followedHyperlink"/>
      <w:u w:val="single"/>
    </w:rPr>
  </w:style>
  <w:style w:type="character" w:customStyle="1" w:styleId="Titre5Car">
    <w:name w:val="Titre 5 Car"/>
    <w:basedOn w:val="Policepardfaut"/>
    <w:link w:val="Titre5"/>
    <w:rsid w:val="0013243B"/>
    <w:rPr>
      <w:rFonts w:ascii="Times New Roman" w:eastAsia="Times New Roman" w:hAnsi="Times New Roman" w:cs="Times New Roman"/>
      <w:b/>
      <w:i/>
      <w:iCs/>
      <w:sz w:val="26"/>
      <w:szCs w:val="26"/>
      <w:lang w:eastAsia="fr-FR"/>
    </w:rPr>
  </w:style>
  <w:style w:type="character" w:customStyle="1" w:styleId="Titre6Car">
    <w:name w:val="Titre 6 Car"/>
    <w:basedOn w:val="Policepardfaut"/>
    <w:link w:val="Titre6"/>
    <w:rsid w:val="0013243B"/>
    <w:rPr>
      <w:rFonts w:ascii="Times New Roman" w:eastAsia="Times New Roman" w:hAnsi="Times New Roman" w:cs="Times New Roman"/>
      <w:b/>
      <w:sz w:val="24"/>
      <w:szCs w:val="24"/>
      <w:lang w:eastAsia="fr-FR"/>
    </w:rPr>
  </w:style>
  <w:style w:type="character" w:customStyle="1" w:styleId="Titre7Car">
    <w:name w:val="Titre 7 Car"/>
    <w:basedOn w:val="Policepardfaut"/>
    <w:link w:val="Titre7"/>
    <w:rsid w:val="0013243B"/>
    <w:rPr>
      <w:rFonts w:ascii="Times New Roman" w:eastAsia="Times New Roman" w:hAnsi="Times New Roman" w:cs="Times New Roman"/>
      <w:bCs/>
      <w:sz w:val="24"/>
      <w:szCs w:val="24"/>
      <w:lang w:eastAsia="fr-FR"/>
    </w:rPr>
  </w:style>
  <w:style w:type="character" w:customStyle="1" w:styleId="Titre8Car">
    <w:name w:val="Titre 8 Car"/>
    <w:basedOn w:val="Policepardfaut"/>
    <w:link w:val="Titre8"/>
    <w:rsid w:val="0013243B"/>
    <w:rPr>
      <w:rFonts w:ascii="Times New Roman" w:eastAsia="Times New Roman" w:hAnsi="Times New Roman" w:cs="Times New Roman"/>
      <w:bCs/>
      <w:i/>
      <w:iCs/>
      <w:sz w:val="24"/>
      <w:szCs w:val="24"/>
      <w:lang w:eastAsia="fr-FR"/>
    </w:rPr>
  </w:style>
  <w:style w:type="character" w:customStyle="1" w:styleId="Titre9Car">
    <w:name w:val="Titre 9 Car"/>
    <w:basedOn w:val="Policepardfaut"/>
    <w:link w:val="Titre9"/>
    <w:rsid w:val="0013243B"/>
    <w:rPr>
      <w:rFonts w:ascii="Arial" w:eastAsia="Times New Roman" w:hAnsi="Arial" w:cs="Times New Roman"/>
      <w:bCs/>
      <w:sz w:val="24"/>
      <w:szCs w:val="24"/>
      <w:lang w:eastAsia="fr-FR"/>
    </w:rPr>
  </w:style>
  <w:style w:type="character" w:customStyle="1" w:styleId="CarCar">
    <w:name w:val="Car Car"/>
    <w:semiHidden/>
    <w:rsid w:val="0013243B"/>
    <w:rPr>
      <w:rFonts w:ascii="Tahoma" w:hAnsi="Tahoma" w:cs="Tahoma"/>
      <w:sz w:val="16"/>
      <w:szCs w:val="16"/>
    </w:rPr>
  </w:style>
  <w:style w:type="paragraph" w:customStyle="1" w:styleId="Puce1">
    <w:name w:val="Puce1"/>
    <w:basedOn w:val="Normal"/>
    <w:autoRedefine/>
    <w:rsid w:val="0013243B"/>
    <w:pPr>
      <w:numPr>
        <w:numId w:val="33"/>
      </w:numPr>
      <w:tabs>
        <w:tab w:val="clear" w:pos="1428"/>
      </w:tabs>
      <w:spacing w:before="60" w:after="60" w:line="240" w:lineRule="auto"/>
      <w:ind w:left="357" w:hanging="357"/>
    </w:pPr>
    <w:rPr>
      <w:rFonts w:ascii="Times New Roman" w:eastAsia="Times New Roman" w:hAnsi="Times New Roman" w:cs="Times New Roman"/>
      <w:bCs/>
      <w:sz w:val="24"/>
      <w:szCs w:val="24"/>
      <w:lang w:eastAsia="fr-FR"/>
    </w:rPr>
  </w:style>
  <w:style w:type="paragraph" w:customStyle="1" w:styleId="Puce2">
    <w:name w:val="Puce2"/>
    <w:basedOn w:val="Normal"/>
    <w:autoRedefine/>
    <w:rsid w:val="0013243B"/>
    <w:pPr>
      <w:tabs>
        <w:tab w:val="left" w:pos="1418"/>
      </w:tabs>
      <w:spacing w:before="60" w:after="60" w:line="240" w:lineRule="auto"/>
      <w:ind w:left="1418"/>
    </w:pPr>
    <w:rPr>
      <w:rFonts w:ascii="Times New Roman" w:eastAsia="Times New Roman" w:hAnsi="Times New Roman" w:cs="Times New Roman"/>
      <w:bCs/>
      <w:sz w:val="24"/>
      <w:szCs w:val="24"/>
      <w:lang w:eastAsia="fr-FR"/>
    </w:rPr>
  </w:style>
  <w:style w:type="paragraph" w:customStyle="1" w:styleId="PuceTab1">
    <w:name w:val="Puce Tab1"/>
    <w:basedOn w:val="Puce1"/>
    <w:autoRedefine/>
    <w:rsid w:val="0013243B"/>
  </w:style>
  <w:style w:type="paragraph" w:customStyle="1" w:styleId="EntteTableau">
    <w:name w:val="Entête Tableau"/>
    <w:basedOn w:val="Normal"/>
    <w:autoRedefine/>
    <w:rsid w:val="0013243B"/>
    <w:pPr>
      <w:spacing w:before="60" w:after="60" w:line="240" w:lineRule="auto"/>
      <w:jc w:val="center"/>
    </w:pPr>
    <w:rPr>
      <w:rFonts w:ascii="Times New Roman" w:eastAsia="Times New Roman" w:hAnsi="Times New Roman" w:cs="Times New Roman"/>
      <w:b/>
      <w:sz w:val="24"/>
      <w:szCs w:val="24"/>
      <w:lang w:eastAsia="fr-FR"/>
    </w:rPr>
  </w:style>
  <w:style w:type="paragraph" w:customStyle="1" w:styleId="CentrTab">
    <w:name w:val="Centré Tab"/>
    <w:basedOn w:val="Normal"/>
    <w:autoRedefine/>
    <w:rsid w:val="0013243B"/>
    <w:pPr>
      <w:spacing w:before="60" w:after="60" w:line="240" w:lineRule="auto"/>
      <w:jc w:val="center"/>
    </w:pPr>
    <w:rPr>
      <w:rFonts w:ascii="Times New Roman" w:eastAsia="Times New Roman" w:hAnsi="Times New Roman" w:cs="Times New Roman"/>
      <w:bCs/>
      <w:sz w:val="24"/>
      <w:szCs w:val="24"/>
      <w:lang w:eastAsia="fr-FR"/>
    </w:rPr>
  </w:style>
  <w:style w:type="paragraph" w:customStyle="1" w:styleId="Gras">
    <w:name w:val="Gras"/>
    <w:basedOn w:val="Normal"/>
    <w:autoRedefine/>
    <w:rsid w:val="0013243B"/>
    <w:pPr>
      <w:spacing w:before="60" w:after="60" w:line="240" w:lineRule="auto"/>
    </w:pPr>
    <w:rPr>
      <w:rFonts w:ascii="Times New Roman" w:eastAsia="Times New Roman" w:hAnsi="Times New Roman" w:cs="Times New Roman"/>
      <w:b/>
      <w:bCs/>
      <w:sz w:val="24"/>
      <w:szCs w:val="24"/>
      <w:lang w:eastAsia="fr-FR"/>
    </w:rPr>
  </w:style>
  <w:style w:type="paragraph" w:customStyle="1" w:styleId="Normalsoulign">
    <w:name w:val="Normal souligné"/>
    <w:basedOn w:val="Normal"/>
    <w:autoRedefine/>
    <w:rsid w:val="0013243B"/>
    <w:pPr>
      <w:spacing w:before="60" w:after="60" w:line="240" w:lineRule="auto"/>
    </w:pPr>
    <w:rPr>
      <w:rFonts w:ascii="Times New Roman" w:eastAsia="Times New Roman" w:hAnsi="Times New Roman" w:cs="Times New Roman"/>
      <w:bCs/>
      <w:sz w:val="24"/>
      <w:szCs w:val="24"/>
      <w:lang w:eastAsia="fr-FR"/>
    </w:rPr>
  </w:style>
  <w:style w:type="character" w:styleId="CitationHTML">
    <w:name w:val="HTML Cite"/>
    <w:basedOn w:val="Policepardfaut"/>
    <w:uiPriority w:val="99"/>
    <w:semiHidden/>
    <w:unhideWhenUsed/>
    <w:rsid w:val="00567F6E"/>
    <w:rPr>
      <w:i/>
      <w:iCs/>
    </w:rPr>
  </w:style>
</w:styles>
</file>

<file path=word/webSettings.xml><?xml version="1.0" encoding="utf-8"?>
<w:webSettings xmlns:r="http://schemas.openxmlformats.org/officeDocument/2006/relationships" xmlns:w="http://schemas.openxmlformats.org/wordprocessingml/2006/main">
  <w:divs>
    <w:div w:id="99221649">
      <w:bodyDiv w:val="1"/>
      <w:marLeft w:val="0"/>
      <w:marRight w:val="0"/>
      <w:marTop w:val="0"/>
      <w:marBottom w:val="0"/>
      <w:divBdr>
        <w:top w:val="none" w:sz="0" w:space="0" w:color="auto"/>
        <w:left w:val="none" w:sz="0" w:space="0" w:color="auto"/>
        <w:bottom w:val="none" w:sz="0" w:space="0" w:color="auto"/>
        <w:right w:val="none" w:sz="0" w:space="0" w:color="auto"/>
      </w:divBdr>
      <w:divsChild>
        <w:div w:id="1329482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491010">
              <w:blockQuote w:val="1"/>
              <w:marLeft w:val="720"/>
              <w:marRight w:val="720"/>
              <w:marTop w:val="100"/>
              <w:marBottom w:val="100"/>
              <w:divBdr>
                <w:top w:val="none" w:sz="0" w:space="0" w:color="auto"/>
                <w:left w:val="none" w:sz="0" w:space="0" w:color="auto"/>
                <w:bottom w:val="none" w:sz="0" w:space="0" w:color="auto"/>
                <w:right w:val="none" w:sz="0" w:space="0" w:color="auto"/>
              </w:divBdr>
            </w:div>
            <w:div w:id="775633956">
              <w:marLeft w:val="600"/>
              <w:marRight w:val="0"/>
              <w:marTop w:val="0"/>
              <w:marBottom w:val="0"/>
              <w:divBdr>
                <w:top w:val="none" w:sz="0" w:space="0" w:color="auto"/>
                <w:left w:val="none" w:sz="0" w:space="0" w:color="auto"/>
                <w:bottom w:val="none" w:sz="0" w:space="0" w:color="auto"/>
                <w:right w:val="none" w:sz="0" w:space="0" w:color="auto"/>
              </w:divBdr>
              <w:divsChild>
                <w:div w:id="130747433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2466">
      <w:bodyDiv w:val="1"/>
      <w:marLeft w:val="0"/>
      <w:marRight w:val="0"/>
      <w:marTop w:val="0"/>
      <w:marBottom w:val="0"/>
      <w:divBdr>
        <w:top w:val="none" w:sz="0" w:space="0" w:color="auto"/>
        <w:left w:val="none" w:sz="0" w:space="0" w:color="auto"/>
        <w:bottom w:val="none" w:sz="0" w:space="0" w:color="auto"/>
        <w:right w:val="none" w:sz="0" w:space="0" w:color="auto"/>
      </w:divBdr>
    </w:div>
    <w:div w:id="213348953">
      <w:bodyDiv w:val="1"/>
      <w:marLeft w:val="0"/>
      <w:marRight w:val="0"/>
      <w:marTop w:val="0"/>
      <w:marBottom w:val="0"/>
      <w:divBdr>
        <w:top w:val="none" w:sz="0" w:space="0" w:color="auto"/>
        <w:left w:val="none" w:sz="0" w:space="0" w:color="auto"/>
        <w:bottom w:val="none" w:sz="0" w:space="0" w:color="auto"/>
        <w:right w:val="none" w:sz="0" w:space="0" w:color="auto"/>
      </w:divBdr>
    </w:div>
    <w:div w:id="245262869">
      <w:bodyDiv w:val="1"/>
      <w:marLeft w:val="0"/>
      <w:marRight w:val="0"/>
      <w:marTop w:val="0"/>
      <w:marBottom w:val="0"/>
      <w:divBdr>
        <w:top w:val="none" w:sz="0" w:space="0" w:color="auto"/>
        <w:left w:val="none" w:sz="0" w:space="0" w:color="auto"/>
        <w:bottom w:val="none" w:sz="0" w:space="0" w:color="auto"/>
        <w:right w:val="none" w:sz="0" w:space="0" w:color="auto"/>
      </w:divBdr>
    </w:div>
    <w:div w:id="393898540">
      <w:bodyDiv w:val="1"/>
      <w:marLeft w:val="0"/>
      <w:marRight w:val="0"/>
      <w:marTop w:val="0"/>
      <w:marBottom w:val="0"/>
      <w:divBdr>
        <w:top w:val="none" w:sz="0" w:space="0" w:color="auto"/>
        <w:left w:val="none" w:sz="0" w:space="0" w:color="auto"/>
        <w:bottom w:val="none" w:sz="0" w:space="0" w:color="auto"/>
        <w:right w:val="none" w:sz="0" w:space="0" w:color="auto"/>
      </w:divBdr>
    </w:div>
    <w:div w:id="468132422">
      <w:bodyDiv w:val="1"/>
      <w:marLeft w:val="0"/>
      <w:marRight w:val="0"/>
      <w:marTop w:val="0"/>
      <w:marBottom w:val="0"/>
      <w:divBdr>
        <w:top w:val="none" w:sz="0" w:space="0" w:color="auto"/>
        <w:left w:val="none" w:sz="0" w:space="0" w:color="auto"/>
        <w:bottom w:val="none" w:sz="0" w:space="0" w:color="auto"/>
        <w:right w:val="none" w:sz="0" w:space="0" w:color="auto"/>
      </w:divBdr>
    </w:div>
    <w:div w:id="632372871">
      <w:bodyDiv w:val="1"/>
      <w:marLeft w:val="0"/>
      <w:marRight w:val="0"/>
      <w:marTop w:val="0"/>
      <w:marBottom w:val="0"/>
      <w:divBdr>
        <w:top w:val="none" w:sz="0" w:space="0" w:color="auto"/>
        <w:left w:val="none" w:sz="0" w:space="0" w:color="auto"/>
        <w:bottom w:val="none" w:sz="0" w:space="0" w:color="auto"/>
        <w:right w:val="none" w:sz="0" w:space="0" w:color="auto"/>
      </w:divBdr>
      <w:divsChild>
        <w:div w:id="246157889">
          <w:blockQuote w:val="1"/>
          <w:marLeft w:val="720"/>
          <w:marRight w:val="720"/>
          <w:marTop w:val="100"/>
          <w:marBottom w:val="100"/>
          <w:divBdr>
            <w:top w:val="none" w:sz="0" w:space="0" w:color="auto"/>
            <w:left w:val="none" w:sz="0" w:space="0" w:color="auto"/>
            <w:bottom w:val="none" w:sz="0" w:space="0" w:color="auto"/>
            <w:right w:val="none" w:sz="0" w:space="0" w:color="auto"/>
          </w:divBdr>
        </w:div>
        <w:div w:id="261957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909389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7758902">
          <w:blockQuote w:val="1"/>
          <w:marLeft w:val="720"/>
          <w:marRight w:val="720"/>
          <w:marTop w:val="100"/>
          <w:marBottom w:val="100"/>
          <w:divBdr>
            <w:top w:val="none" w:sz="0" w:space="0" w:color="auto"/>
            <w:left w:val="none" w:sz="0" w:space="0" w:color="auto"/>
            <w:bottom w:val="none" w:sz="0" w:space="0" w:color="auto"/>
            <w:right w:val="none" w:sz="0" w:space="0" w:color="auto"/>
          </w:divBdr>
        </w:div>
        <w:div w:id="449396241">
          <w:blockQuote w:val="1"/>
          <w:marLeft w:val="720"/>
          <w:marRight w:val="720"/>
          <w:marTop w:val="100"/>
          <w:marBottom w:val="100"/>
          <w:divBdr>
            <w:top w:val="none" w:sz="0" w:space="0" w:color="auto"/>
            <w:left w:val="none" w:sz="0" w:space="0" w:color="auto"/>
            <w:bottom w:val="none" w:sz="0" w:space="0" w:color="auto"/>
            <w:right w:val="none" w:sz="0" w:space="0" w:color="auto"/>
          </w:divBdr>
        </w:div>
        <w:div w:id="521823172">
          <w:blockQuote w:val="1"/>
          <w:marLeft w:val="720"/>
          <w:marRight w:val="720"/>
          <w:marTop w:val="100"/>
          <w:marBottom w:val="100"/>
          <w:divBdr>
            <w:top w:val="none" w:sz="0" w:space="0" w:color="auto"/>
            <w:left w:val="none" w:sz="0" w:space="0" w:color="auto"/>
            <w:bottom w:val="none" w:sz="0" w:space="0" w:color="auto"/>
            <w:right w:val="none" w:sz="0" w:space="0" w:color="auto"/>
          </w:divBdr>
        </w:div>
        <w:div w:id="779910711">
          <w:blockQuote w:val="1"/>
          <w:marLeft w:val="720"/>
          <w:marRight w:val="720"/>
          <w:marTop w:val="100"/>
          <w:marBottom w:val="100"/>
          <w:divBdr>
            <w:top w:val="none" w:sz="0" w:space="0" w:color="auto"/>
            <w:left w:val="none" w:sz="0" w:space="0" w:color="auto"/>
            <w:bottom w:val="none" w:sz="0" w:space="0" w:color="auto"/>
            <w:right w:val="none" w:sz="0" w:space="0" w:color="auto"/>
          </w:divBdr>
        </w:div>
        <w:div w:id="919564194">
          <w:blockQuote w:val="1"/>
          <w:marLeft w:val="720"/>
          <w:marRight w:val="720"/>
          <w:marTop w:val="100"/>
          <w:marBottom w:val="100"/>
          <w:divBdr>
            <w:top w:val="none" w:sz="0" w:space="0" w:color="auto"/>
            <w:left w:val="none" w:sz="0" w:space="0" w:color="auto"/>
            <w:bottom w:val="none" w:sz="0" w:space="0" w:color="auto"/>
            <w:right w:val="none" w:sz="0" w:space="0" w:color="auto"/>
          </w:divBdr>
        </w:div>
        <w:div w:id="96750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880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271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950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755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391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7905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276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998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539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2944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4221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300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981553">
      <w:bodyDiv w:val="1"/>
      <w:marLeft w:val="0"/>
      <w:marRight w:val="0"/>
      <w:marTop w:val="0"/>
      <w:marBottom w:val="0"/>
      <w:divBdr>
        <w:top w:val="none" w:sz="0" w:space="0" w:color="auto"/>
        <w:left w:val="none" w:sz="0" w:space="0" w:color="auto"/>
        <w:bottom w:val="none" w:sz="0" w:space="0" w:color="auto"/>
        <w:right w:val="none" w:sz="0" w:space="0" w:color="auto"/>
      </w:divBdr>
      <w:divsChild>
        <w:div w:id="986009904">
          <w:marLeft w:val="600"/>
          <w:marRight w:val="0"/>
          <w:marTop w:val="0"/>
          <w:marBottom w:val="0"/>
          <w:divBdr>
            <w:top w:val="none" w:sz="0" w:space="0" w:color="auto"/>
            <w:left w:val="none" w:sz="0" w:space="0" w:color="auto"/>
            <w:bottom w:val="none" w:sz="0" w:space="0" w:color="auto"/>
            <w:right w:val="none" w:sz="0" w:space="0" w:color="auto"/>
          </w:divBdr>
        </w:div>
      </w:divsChild>
    </w:div>
    <w:div w:id="792556810">
      <w:bodyDiv w:val="1"/>
      <w:marLeft w:val="0"/>
      <w:marRight w:val="0"/>
      <w:marTop w:val="0"/>
      <w:marBottom w:val="0"/>
      <w:divBdr>
        <w:top w:val="none" w:sz="0" w:space="0" w:color="auto"/>
        <w:left w:val="none" w:sz="0" w:space="0" w:color="auto"/>
        <w:bottom w:val="none" w:sz="0" w:space="0" w:color="auto"/>
        <w:right w:val="none" w:sz="0" w:space="0" w:color="auto"/>
      </w:divBdr>
    </w:div>
    <w:div w:id="812331583">
      <w:bodyDiv w:val="1"/>
      <w:marLeft w:val="0"/>
      <w:marRight w:val="0"/>
      <w:marTop w:val="0"/>
      <w:marBottom w:val="0"/>
      <w:divBdr>
        <w:top w:val="none" w:sz="0" w:space="0" w:color="auto"/>
        <w:left w:val="none" w:sz="0" w:space="0" w:color="auto"/>
        <w:bottom w:val="none" w:sz="0" w:space="0" w:color="auto"/>
        <w:right w:val="none" w:sz="0" w:space="0" w:color="auto"/>
      </w:divBdr>
    </w:div>
    <w:div w:id="839393525">
      <w:bodyDiv w:val="1"/>
      <w:marLeft w:val="0"/>
      <w:marRight w:val="0"/>
      <w:marTop w:val="0"/>
      <w:marBottom w:val="0"/>
      <w:divBdr>
        <w:top w:val="none" w:sz="0" w:space="0" w:color="auto"/>
        <w:left w:val="none" w:sz="0" w:space="0" w:color="auto"/>
        <w:bottom w:val="none" w:sz="0" w:space="0" w:color="auto"/>
        <w:right w:val="none" w:sz="0" w:space="0" w:color="auto"/>
      </w:divBdr>
    </w:div>
    <w:div w:id="853804031">
      <w:bodyDiv w:val="1"/>
      <w:marLeft w:val="0"/>
      <w:marRight w:val="0"/>
      <w:marTop w:val="0"/>
      <w:marBottom w:val="0"/>
      <w:divBdr>
        <w:top w:val="none" w:sz="0" w:space="0" w:color="auto"/>
        <w:left w:val="none" w:sz="0" w:space="0" w:color="auto"/>
        <w:bottom w:val="none" w:sz="0" w:space="0" w:color="auto"/>
        <w:right w:val="none" w:sz="0" w:space="0" w:color="auto"/>
      </w:divBdr>
      <w:divsChild>
        <w:div w:id="1465195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738568">
      <w:bodyDiv w:val="1"/>
      <w:marLeft w:val="0"/>
      <w:marRight w:val="0"/>
      <w:marTop w:val="0"/>
      <w:marBottom w:val="0"/>
      <w:divBdr>
        <w:top w:val="none" w:sz="0" w:space="0" w:color="auto"/>
        <w:left w:val="none" w:sz="0" w:space="0" w:color="auto"/>
        <w:bottom w:val="none" w:sz="0" w:space="0" w:color="auto"/>
        <w:right w:val="none" w:sz="0" w:space="0" w:color="auto"/>
      </w:divBdr>
    </w:div>
    <w:div w:id="901334734">
      <w:bodyDiv w:val="1"/>
      <w:marLeft w:val="0"/>
      <w:marRight w:val="0"/>
      <w:marTop w:val="0"/>
      <w:marBottom w:val="0"/>
      <w:divBdr>
        <w:top w:val="none" w:sz="0" w:space="0" w:color="auto"/>
        <w:left w:val="none" w:sz="0" w:space="0" w:color="auto"/>
        <w:bottom w:val="none" w:sz="0" w:space="0" w:color="auto"/>
        <w:right w:val="none" w:sz="0" w:space="0" w:color="auto"/>
      </w:divBdr>
    </w:div>
    <w:div w:id="934944244">
      <w:bodyDiv w:val="1"/>
      <w:marLeft w:val="0"/>
      <w:marRight w:val="0"/>
      <w:marTop w:val="0"/>
      <w:marBottom w:val="0"/>
      <w:divBdr>
        <w:top w:val="none" w:sz="0" w:space="0" w:color="auto"/>
        <w:left w:val="none" w:sz="0" w:space="0" w:color="auto"/>
        <w:bottom w:val="none" w:sz="0" w:space="0" w:color="auto"/>
        <w:right w:val="none" w:sz="0" w:space="0" w:color="auto"/>
      </w:divBdr>
      <w:divsChild>
        <w:div w:id="1417819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4346797">
      <w:bodyDiv w:val="1"/>
      <w:marLeft w:val="0"/>
      <w:marRight w:val="0"/>
      <w:marTop w:val="0"/>
      <w:marBottom w:val="0"/>
      <w:divBdr>
        <w:top w:val="none" w:sz="0" w:space="0" w:color="auto"/>
        <w:left w:val="none" w:sz="0" w:space="0" w:color="auto"/>
        <w:bottom w:val="none" w:sz="0" w:space="0" w:color="auto"/>
        <w:right w:val="none" w:sz="0" w:space="0" w:color="auto"/>
      </w:divBdr>
    </w:div>
    <w:div w:id="1234664075">
      <w:bodyDiv w:val="1"/>
      <w:marLeft w:val="0"/>
      <w:marRight w:val="0"/>
      <w:marTop w:val="0"/>
      <w:marBottom w:val="0"/>
      <w:divBdr>
        <w:top w:val="none" w:sz="0" w:space="0" w:color="auto"/>
        <w:left w:val="none" w:sz="0" w:space="0" w:color="auto"/>
        <w:bottom w:val="none" w:sz="0" w:space="0" w:color="auto"/>
        <w:right w:val="none" w:sz="0" w:space="0" w:color="auto"/>
      </w:divBdr>
    </w:div>
    <w:div w:id="1364093451">
      <w:bodyDiv w:val="1"/>
      <w:marLeft w:val="0"/>
      <w:marRight w:val="0"/>
      <w:marTop w:val="0"/>
      <w:marBottom w:val="0"/>
      <w:divBdr>
        <w:top w:val="none" w:sz="0" w:space="0" w:color="auto"/>
        <w:left w:val="none" w:sz="0" w:space="0" w:color="auto"/>
        <w:bottom w:val="none" w:sz="0" w:space="0" w:color="auto"/>
        <w:right w:val="none" w:sz="0" w:space="0" w:color="auto"/>
      </w:divBdr>
    </w:div>
    <w:div w:id="1477650279">
      <w:bodyDiv w:val="1"/>
      <w:marLeft w:val="0"/>
      <w:marRight w:val="0"/>
      <w:marTop w:val="0"/>
      <w:marBottom w:val="0"/>
      <w:divBdr>
        <w:top w:val="none" w:sz="0" w:space="0" w:color="auto"/>
        <w:left w:val="none" w:sz="0" w:space="0" w:color="auto"/>
        <w:bottom w:val="none" w:sz="0" w:space="0" w:color="auto"/>
        <w:right w:val="none" w:sz="0" w:space="0" w:color="auto"/>
      </w:divBdr>
    </w:div>
    <w:div w:id="1530876313">
      <w:bodyDiv w:val="1"/>
      <w:marLeft w:val="0"/>
      <w:marRight w:val="0"/>
      <w:marTop w:val="0"/>
      <w:marBottom w:val="0"/>
      <w:divBdr>
        <w:top w:val="none" w:sz="0" w:space="0" w:color="auto"/>
        <w:left w:val="none" w:sz="0" w:space="0" w:color="auto"/>
        <w:bottom w:val="none" w:sz="0" w:space="0" w:color="auto"/>
        <w:right w:val="none" w:sz="0" w:space="0" w:color="auto"/>
      </w:divBdr>
    </w:div>
    <w:div w:id="1535732585">
      <w:bodyDiv w:val="1"/>
      <w:marLeft w:val="0"/>
      <w:marRight w:val="0"/>
      <w:marTop w:val="0"/>
      <w:marBottom w:val="0"/>
      <w:divBdr>
        <w:top w:val="none" w:sz="0" w:space="0" w:color="auto"/>
        <w:left w:val="none" w:sz="0" w:space="0" w:color="auto"/>
        <w:bottom w:val="none" w:sz="0" w:space="0" w:color="auto"/>
        <w:right w:val="none" w:sz="0" w:space="0" w:color="auto"/>
      </w:divBdr>
    </w:div>
    <w:div w:id="1560821187">
      <w:bodyDiv w:val="1"/>
      <w:marLeft w:val="0"/>
      <w:marRight w:val="0"/>
      <w:marTop w:val="0"/>
      <w:marBottom w:val="0"/>
      <w:divBdr>
        <w:top w:val="none" w:sz="0" w:space="0" w:color="auto"/>
        <w:left w:val="none" w:sz="0" w:space="0" w:color="auto"/>
        <w:bottom w:val="none" w:sz="0" w:space="0" w:color="auto"/>
        <w:right w:val="none" w:sz="0" w:space="0" w:color="auto"/>
      </w:divBdr>
    </w:div>
    <w:div w:id="1604678931">
      <w:bodyDiv w:val="1"/>
      <w:marLeft w:val="0"/>
      <w:marRight w:val="0"/>
      <w:marTop w:val="0"/>
      <w:marBottom w:val="0"/>
      <w:divBdr>
        <w:top w:val="none" w:sz="0" w:space="0" w:color="auto"/>
        <w:left w:val="none" w:sz="0" w:space="0" w:color="auto"/>
        <w:bottom w:val="none" w:sz="0" w:space="0" w:color="auto"/>
        <w:right w:val="none" w:sz="0" w:space="0" w:color="auto"/>
      </w:divBdr>
    </w:div>
    <w:div w:id="1680230835">
      <w:bodyDiv w:val="1"/>
      <w:marLeft w:val="0"/>
      <w:marRight w:val="0"/>
      <w:marTop w:val="0"/>
      <w:marBottom w:val="0"/>
      <w:divBdr>
        <w:top w:val="none" w:sz="0" w:space="0" w:color="auto"/>
        <w:left w:val="none" w:sz="0" w:space="0" w:color="auto"/>
        <w:bottom w:val="none" w:sz="0" w:space="0" w:color="auto"/>
        <w:right w:val="none" w:sz="0" w:space="0" w:color="auto"/>
      </w:divBdr>
    </w:div>
    <w:div w:id="1846280389">
      <w:bodyDiv w:val="1"/>
      <w:marLeft w:val="0"/>
      <w:marRight w:val="0"/>
      <w:marTop w:val="0"/>
      <w:marBottom w:val="0"/>
      <w:divBdr>
        <w:top w:val="none" w:sz="0" w:space="0" w:color="auto"/>
        <w:left w:val="none" w:sz="0" w:space="0" w:color="auto"/>
        <w:bottom w:val="none" w:sz="0" w:space="0" w:color="auto"/>
        <w:right w:val="none" w:sz="0" w:space="0" w:color="auto"/>
      </w:divBdr>
      <w:divsChild>
        <w:div w:id="815225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7263985">
      <w:bodyDiv w:val="1"/>
      <w:marLeft w:val="0"/>
      <w:marRight w:val="0"/>
      <w:marTop w:val="0"/>
      <w:marBottom w:val="0"/>
      <w:divBdr>
        <w:top w:val="none" w:sz="0" w:space="0" w:color="auto"/>
        <w:left w:val="none" w:sz="0" w:space="0" w:color="auto"/>
        <w:bottom w:val="none" w:sz="0" w:space="0" w:color="auto"/>
        <w:right w:val="none" w:sz="0" w:space="0" w:color="auto"/>
      </w:divBdr>
      <w:divsChild>
        <w:div w:id="1978030970">
          <w:marLeft w:val="41"/>
          <w:marRight w:val="41"/>
          <w:marTop w:val="0"/>
          <w:marBottom w:val="0"/>
          <w:divBdr>
            <w:top w:val="none" w:sz="0" w:space="0" w:color="auto"/>
            <w:left w:val="none" w:sz="0" w:space="0" w:color="auto"/>
            <w:bottom w:val="none" w:sz="0" w:space="0" w:color="auto"/>
            <w:right w:val="none" w:sz="0" w:space="0" w:color="auto"/>
          </w:divBdr>
          <w:divsChild>
            <w:div w:id="16925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tc.fr/tsibh/public/3abih/14/projet/groupe1/index.html" TargetMode="External"/><Relationship Id="rId18" Type="http://schemas.openxmlformats.org/officeDocument/2006/relationships/image" Target="media/image6.jpeg"/><Relationship Id="rId26" Type="http://schemas.openxmlformats.org/officeDocument/2006/relationships/oleObject" Target="embeddings/oleObject4.bin"/><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oleObject" Target="embeddings/oleObject7.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file:///C:\Users\admin\Desktop\rapport%203.3.docx"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0.jpeg"/><Relationship Id="rId32" Type="http://schemas.openxmlformats.org/officeDocument/2006/relationships/oleObject" Target="embeddings/oleObject6.bin"/><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image" Target="media/image13.png"/><Relationship Id="rId36" Type="http://schemas.openxmlformats.org/officeDocument/2006/relationships/oleObject" Target="embeddings/oleObject8.bin"/><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oleObject" Target="embeddings/oleObject5.bin"/><Relationship Id="rId35" Type="http://schemas.openxmlformats.org/officeDocument/2006/relationships/image" Target="media/image1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acc%20LB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acc%20LB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baseline="0"/>
              <a:t>Accréditation des LBM en France au 01 Février 2015</a:t>
            </a:r>
            <a:endParaRPr lang="fr-FR"/>
          </a:p>
        </c:rich>
      </c:tx>
    </c:title>
    <c:view3D>
      <c:rotX val="30"/>
      <c:perspective val="30"/>
    </c:view3D>
    <c:plotArea>
      <c:layout/>
      <c:pie3DChart>
        <c:varyColors val="1"/>
        <c:ser>
          <c:idx val="0"/>
          <c:order val="0"/>
          <c:explosion val="25"/>
          <c:dLbls>
            <c:spPr>
              <a:noFill/>
              <a:ln>
                <a:noFill/>
              </a:ln>
              <a:effectLst/>
            </c:spPr>
            <c:showVal val="1"/>
            <c:showLeaderLines val="1"/>
            <c:extLst>
              <c:ext xmlns:c15="http://schemas.microsoft.com/office/drawing/2012/chart" uri="{CE6537A1-D6FC-4f65-9D91-7224C49458BB}"/>
            </c:extLst>
          </c:dLbls>
          <c:cat>
            <c:strRef>
              <c:f>Feuil1!$C$2:$E$2</c:f>
              <c:strCache>
                <c:ptCount val="3"/>
                <c:pt idx="0">
                  <c:v>acrédités</c:v>
                </c:pt>
                <c:pt idx="1">
                  <c:v>en cours d'accréditation</c:v>
                </c:pt>
                <c:pt idx="2">
                  <c:v>en demande d'accréditation</c:v>
                </c:pt>
              </c:strCache>
            </c:strRef>
          </c:cat>
          <c:val>
            <c:numRef>
              <c:f>Feuil1!$C$3:$E$3</c:f>
              <c:numCache>
                <c:formatCode>General</c:formatCode>
                <c:ptCount val="3"/>
                <c:pt idx="0">
                  <c:v>471</c:v>
                </c:pt>
                <c:pt idx="1">
                  <c:v>148</c:v>
                </c:pt>
                <c:pt idx="2">
                  <c:v>165</c:v>
                </c:pt>
              </c:numCache>
            </c:numRef>
          </c:val>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Feuil1!$B$49</c:f>
              <c:strCache>
                <c:ptCount val="1"/>
                <c:pt idx="0">
                  <c:v>LBM hopsitaliers</c:v>
                </c:pt>
              </c:strCache>
            </c:strRef>
          </c:tx>
          <c:explosion val="25"/>
          <c:dLbls>
            <c:spPr>
              <a:noFill/>
              <a:ln>
                <a:noFill/>
              </a:ln>
              <a:effectLst/>
            </c:spPr>
            <c:showVal val="1"/>
            <c:showLeaderLines val="1"/>
            <c:extLst>
              <c:ext xmlns:c15="http://schemas.microsoft.com/office/drawing/2012/chart" uri="{CE6537A1-D6FC-4f65-9D91-7224C49458BB}"/>
            </c:extLst>
          </c:dLbls>
          <c:cat>
            <c:strRef>
              <c:f>Feuil1!$C$48:$E$48</c:f>
              <c:strCache>
                <c:ptCount val="3"/>
                <c:pt idx="0">
                  <c:v>acrédités</c:v>
                </c:pt>
                <c:pt idx="1">
                  <c:v>en cours d'accréditation</c:v>
                </c:pt>
                <c:pt idx="2">
                  <c:v>en demande d'accréditation</c:v>
                </c:pt>
              </c:strCache>
            </c:strRef>
          </c:cat>
          <c:val>
            <c:numRef>
              <c:f>Feuil1!$C$49:$E$49</c:f>
              <c:numCache>
                <c:formatCode>0.00%</c:formatCode>
                <c:ptCount val="3"/>
                <c:pt idx="0">
                  <c:v>0.54618473895582331</c:v>
                </c:pt>
                <c:pt idx="1">
                  <c:v>0.23293172690763053</c:v>
                </c:pt>
                <c:pt idx="2">
                  <c:v>0.22088353413654618</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952AF0-B5F4-40F4-B222-15AF1CE4F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49</Pages>
  <Words>10258</Words>
  <Characters>56421</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Rapport projet d’intégration ABIH</vt:lpstr>
    </vt:vector>
  </TitlesOfParts>
  <Company>UNIVERSITE TECHNOLOGIQUE DE COMPIEGNE</Company>
  <LinksUpToDate>false</LinksUpToDate>
  <CharactersWithSpaces>66546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projet d’intégration ABIH 2015</dc:title>
  <dc:subject>Proposition de bonnes pratiques d’interactions entre le référent qualité du laboratoire et le service biomédical</dc:subject>
  <dc:creator>HENNECHART William, LE GUYADER Jean Yves, MAURIN Damien</dc:creator>
  <cp:lastModifiedBy>admin</cp:lastModifiedBy>
  <cp:revision>30</cp:revision>
  <cp:lastPrinted>2015-04-14T12:20:00Z</cp:lastPrinted>
  <dcterms:created xsi:type="dcterms:W3CDTF">2015-04-12T21:30:00Z</dcterms:created>
  <dcterms:modified xsi:type="dcterms:W3CDTF">2015-04-19T19:46:00Z</dcterms:modified>
</cp:coreProperties>
</file>